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C574F" w14:textId="7FF77FE1" w:rsidR="00582A15" w:rsidRPr="009F0E8D" w:rsidRDefault="00582A15" w:rsidP="00582A15">
      <w:pPr>
        <w:pStyle w:val="CH"/>
      </w:pPr>
      <w:bookmarkStart w:id="0" w:name="historyclause"/>
      <w:r w:rsidRPr="009F0E8D">
        <w:t>3GPP RAN WG4 Meeting #</w:t>
      </w:r>
      <w:r w:rsidR="00D76E28">
        <w:t>101</w:t>
      </w:r>
      <w:r>
        <w:t>bis-e</w:t>
      </w:r>
      <w:r w:rsidRPr="009F0E8D">
        <w:tab/>
      </w:r>
      <w:r w:rsidRPr="009F0E8D">
        <w:tab/>
      </w:r>
      <w:r w:rsidR="009B6EC8" w:rsidRPr="009B6EC8">
        <w:t>R4-2200453</w:t>
      </w:r>
    </w:p>
    <w:p w14:paraId="42CE3150" w14:textId="11F9286E" w:rsidR="00582A15" w:rsidRPr="00FD166F" w:rsidRDefault="00582A15" w:rsidP="00582A15">
      <w:pPr>
        <w:pStyle w:val="CH"/>
        <w:tabs>
          <w:tab w:val="clear" w:pos="7920"/>
        </w:tabs>
        <w:rPr>
          <w:b w:val="0"/>
        </w:rPr>
      </w:pPr>
      <w:r w:rsidRPr="005B0B43">
        <w:t xml:space="preserve">Electronic meeting, </w:t>
      </w:r>
      <w:r w:rsidR="00D76E28">
        <w:t>January</w:t>
      </w:r>
      <w:r>
        <w:t xml:space="preserve"> 1</w:t>
      </w:r>
      <w:r w:rsidR="00D76E28">
        <w:t>7</w:t>
      </w:r>
      <w:r>
        <w:t xml:space="preserve"> – 2</w:t>
      </w:r>
      <w:r w:rsidR="00D76E28">
        <w:t>6</w:t>
      </w:r>
      <w:r>
        <w:t>,</w:t>
      </w:r>
      <w:r w:rsidRPr="005B0B43">
        <w:t xml:space="preserve"> 202</w:t>
      </w:r>
      <w:r w:rsidR="00D76E28">
        <w:t>2</w:t>
      </w:r>
    </w:p>
    <w:p w14:paraId="7B46AC11" w14:textId="77777777" w:rsidR="00582A15" w:rsidRPr="003E244D" w:rsidRDefault="00582A15" w:rsidP="00582A15">
      <w:pPr>
        <w:tabs>
          <w:tab w:val="left" w:pos="2160"/>
        </w:tabs>
        <w:rPr>
          <w:rFonts w:ascii="Arial" w:hAnsi="Arial" w:cs="Arial"/>
          <w:b/>
        </w:rPr>
      </w:pPr>
    </w:p>
    <w:p w14:paraId="61440F7F" w14:textId="55B38E76" w:rsidR="00582A15" w:rsidRPr="003E244D" w:rsidRDefault="00582A15" w:rsidP="00582A15">
      <w:pPr>
        <w:pStyle w:val="CH"/>
        <w:rPr>
          <w:b w:val="0"/>
        </w:rPr>
      </w:pPr>
      <w:r w:rsidRPr="003E244D">
        <w:t>Agenda item:</w:t>
      </w:r>
      <w:r w:rsidRPr="003E244D">
        <w:tab/>
      </w:r>
      <w:r w:rsidR="009B6EC8" w:rsidRPr="009B6EC8">
        <w:t>6.16.3.1</w:t>
      </w:r>
    </w:p>
    <w:p w14:paraId="0B1356C7" w14:textId="77777777" w:rsidR="00582A15" w:rsidRPr="003E244D" w:rsidRDefault="00582A15" w:rsidP="00582A15">
      <w:pPr>
        <w:pStyle w:val="CH"/>
        <w:rPr>
          <w:b w:val="0"/>
        </w:rPr>
      </w:pPr>
      <w:r w:rsidRPr="003E244D">
        <w:t>Source:</w:t>
      </w:r>
      <w:r w:rsidRPr="003E244D">
        <w:tab/>
        <w:t>Apple</w:t>
      </w:r>
    </w:p>
    <w:p w14:paraId="7FF4C962" w14:textId="6F93BBC8" w:rsidR="00582A15" w:rsidRPr="003E244D" w:rsidRDefault="00582A15" w:rsidP="00582A15">
      <w:pPr>
        <w:pStyle w:val="CH"/>
      </w:pPr>
      <w:r w:rsidRPr="003E244D">
        <w:t>Title:</w:t>
      </w:r>
      <w:r w:rsidRPr="003E244D">
        <w:tab/>
      </w:r>
      <w:r w:rsidR="009B6EC8" w:rsidRPr="009B6EC8">
        <w:t>Remaining issues with transient requirements for FR2-2</w:t>
      </w:r>
    </w:p>
    <w:p w14:paraId="6CDEC489" w14:textId="77777777" w:rsidR="00582A15" w:rsidRPr="003E244D" w:rsidRDefault="00582A15" w:rsidP="00582A15">
      <w:pPr>
        <w:pStyle w:val="CH"/>
      </w:pPr>
      <w:r w:rsidRPr="003E244D">
        <w:t>WI/SI:</w:t>
      </w:r>
      <w:r w:rsidRPr="003E244D">
        <w:tab/>
      </w:r>
      <w:r w:rsidRPr="00416761">
        <w:t>FS_FR2_enhTestMethods</w:t>
      </w:r>
    </w:p>
    <w:p w14:paraId="3926B96D" w14:textId="77777777" w:rsidR="00582A15" w:rsidRPr="003E244D" w:rsidRDefault="00582A15" w:rsidP="00582A15">
      <w:pPr>
        <w:pStyle w:val="CH"/>
        <w:rPr>
          <w:b w:val="0"/>
        </w:rPr>
      </w:pPr>
      <w:r w:rsidRPr="003E244D">
        <w:t>Release:</w:t>
      </w:r>
      <w:r w:rsidRPr="003E244D">
        <w:tab/>
        <w:t>Rel-1</w:t>
      </w:r>
      <w:r>
        <w:t>7</w:t>
      </w:r>
    </w:p>
    <w:p w14:paraId="1DA4559A" w14:textId="77777777" w:rsidR="00582A15" w:rsidRPr="003E244D" w:rsidRDefault="00582A15" w:rsidP="00582A15">
      <w:pPr>
        <w:pStyle w:val="CH"/>
      </w:pPr>
      <w:r w:rsidRPr="003E244D">
        <w:t>Document for:</w:t>
      </w:r>
      <w:r w:rsidRPr="003E244D">
        <w:tab/>
      </w:r>
      <w:r>
        <w:t>Discussion</w:t>
      </w:r>
    </w:p>
    <w:p w14:paraId="0207DB43" w14:textId="77777777" w:rsidR="00D46431" w:rsidRPr="00B67FC6" w:rsidRDefault="00D46431" w:rsidP="00D309CC">
      <w:pPr>
        <w:pStyle w:val="CH"/>
        <w:rPr>
          <w:b w:val="0"/>
          <w:lang w:val="en-US"/>
        </w:rPr>
      </w:pPr>
    </w:p>
    <w:p w14:paraId="0273524A" w14:textId="77777777" w:rsidR="008E7986" w:rsidRPr="00B67FC6" w:rsidRDefault="008E7986" w:rsidP="008E7986">
      <w:pPr>
        <w:pStyle w:val="Heading1"/>
        <w:rPr>
          <w:lang w:val="en-US"/>
        </w:rPr>
      </w:pPr>
      <w:r w:rsidRPr="00B67FC6">
        <w:rPr>
          <w:lang w:val="en-US"/>
        </w:rPr>
        <w:t>1</w:t>
      </w:r>
      <w:r w:rsidRPr="00B67FC6">
        <w:rPr>
          <w:lang w:val="en-US"/>
        </w:rPr>
        <w:tab/>
        <w:t xml:space="preserve">Introduction </w:t>
      </w:r>
    </w:p>
    <w:p w14:paraId="4E888A08" w14:textId="2ED4E5AC" w:rsidR="00F01939" w:rsidRDefault="009B6EC8" w:rsidP="00774153">
      <w:pPr>
        <w:rPr>
          <w:lang w:val="en-US"/>
        </w:rPr>
      </w:pPr>
      <w:r>
        <w:rPr>
          <w:lang w:val="en-US"/>
        </w:rPr>
        <w:t xml:space="preserve">The discussion related </w:t>
      </w:r>
      <w:r w:rsidR="00416907">
        <w:rPr>
          <w:lang w:val="en-US"/>
        </w:rPr>
        <w:t xml:space="preserve">transient requirements for the FR2-2 frequency range has not yet concluded, with the following agreements reached during RAN4 #101 </w:t>
      </w:r>
      <w:r w:rsidR="00416907">
        <w:rPr>
          <w:lang w:val="en-US"/>
        </w:rPr>
        <w:fldChar w:fldCharType="begin"/>
      </w:r>
      <w:r w:rsidR="00416907">
        <w:rPr>
          <w:lang w:val="en-US"/>
        </w:rPr>
        <w:instrText xml:space="preserve"> REF _Ref92677430 \r \h </w:instrText>
      </w:r>
      <w:r w:rsidR="00416907">
        <w:rPr>
          <w:lang w:val="en-US"/>
        </w:rPr>
      </w:r>
      <w:r w:rsidR="00416907">
        <w:rPr>
          <w:lang w:val="en-US"/>
        </w:rPr>
        <w:fldChar w:fldCharType="separate"/>
      </w:r>
      <w:r w:rsidR="003854CD">
        <w:rPr>
          <w:lang w:val="en-US"/>
        </w:rPr>
        <w:t>[1]</w:t>
      </w:r>
      <w:r w:rsidR="00416907">
        <w:rPr>
          <w:lang w:val="en-US"/>
        </w:rPr>
        <w:fldChar w:fldCharType="end"/>
      </w:r>
      <w:r w:rsidR="00416907">
        <w:rPr>
          <w:lang w:val="en-US"/>
        </w:rPr>
        <w:t>:</w:t>
      </w:r>
    </w:p>
    <w:tbl>
      <w:tblPr>
        <w:tblStyle w:val="TableGrid"/>
        <w:tblW w:w="0" w:type="auto"/>
        <w:tblLook w:val="04A0" w:firstRow="1" w:lastRow="0" w:firstColumn="1" w:lastColumn="0" w:noHBand="0" w:noVBand="1"/>
      </w:tblPr>
      <w:tblGrid>
        <w:gridCol w:w="9631"/>
      </w:tblGrid>
      <w:tr w:rsidR="003C47BE" w14:paraId="0A0E87A8" w14:textId="77777777" w:rsidTr="003C47BE">
        <w:tc>
          <w:tcPr>
            <w:tcW w:w="9631" w:type="dxa"/>
          </w:tcPr>
          <w:p w14:paraId="3EE77B4B" w14:textId="77777777" w:rsidR="00BD12C9" w:rsidRPr="00CF35E9" w:rsidRDefault="00BD12C9" w:rsidP="00BD12C9">
            <w:pPr>
              <w:pStyle w:val="Heading1"/>
              <w:rPr>
                <w:lang w:val="en-US" w:eastAsia="ja-JP"/>
              </w:rPr>
            </w:pPr>
            <w:r w:rsidRPr="00CF35E9">
              <w:rPr>
                <w:lang w:val="en-US" w:eastAsia="ja-JP"/>
              </w:rPr>
              <w:lastRenderedPageBreak/>
              <w:t>Beam direction-only switching time assumption</w:t>
            </w:r>
          </w:p>
          <w:p w14:paraId="5171C389" w14:textId="77777777" w:rsidR="00BD12C9" w:rsidRPr="00CF35E9" w:rsidRDefault="00BD12C9" w:rsidP="00BD12C9">
            <w:pPr>
              <w:pStyle w:val="B1"/>
              <w:rPr>
                <w:lang w:val="en-US" w:eastAsia="ja-JP"/>
              </w:rPr>
            </w:pPr>
            <w:r w:rsidRPr="00CF35E9">
              <w:rPr>
                <w:lang w:val="en-US" w:eastAsia="ja-JP"/>
              </w:rPr>
              <w:t>-</w:t>
            </w:r>
            <w:r w:rsidRPr="00CF35E9">
              <w:rPr>
                <w:lang w:val="en-US" w:eastAsia="ja-JP"/>
              </w:rPr>
              <w:tab/>
              <w:t>Proposals:</w:t>
            </w:r>
          </w:p>
          <w:p w14:paraId="14675010" w14:textId="77777777" w:rsidR="00BD12C9" w:rsidRPr="00CF35E9" w:rsidRDefault="00BD12C9" w:rsidP="00BD12C9">
            <w:pPr>
              <w:pStyle w:val="B2"/>
              <w:rPr>
                <w:lang w:val="en-US" w:eastAsia="ja-JP"/>
              </w:rPr>
            </w:pPr>
            <w:r w:rsidRPr="00CF35E9">
              <w:rPr>
                <w:lang w:val="en-US" w:eastAsia="ja-JP"/>
              </w:rPr>
              <w:t>-</w:t>
            </w:r>
            <w:r w:rsidRPr="00CF35E9">
              <w:rPr>
                <w:lang w:val="en-US" w:eastAsia="ja-JP"/>
              </w:rPr>
              <w:tab/>
              <w:t>Option 1: 200 nsec for all SCS (Huawei, vivo, Apple, MediaTek, Qualcomm</w:t>
            </w:r>
            <w:r>
              <w:rPr>
                <w:lang w:val="en-US" w:eastAsia="ja-JP"/>
              </w:rPr>
              <w:t>, OPPO</w:t>
            </w:r>
            <w:r w:rsidRPr="00CF35E9">
              <w:rPr>
                <w:lang w:val="en-US" w:eastAsia="ja-JP"/>
              </w:rPr>
              <w:t>)</w:t>
            </w:r>
          </w:p>
          <w:p w14:paraId="5A7741DD" w14:textId="77777777" w:rsidR="00BD12C9" w:rsidRPr="00CF35E9" w:rsidRDefault="00BD12C9" w:rsidP="00BD12C9">
            <w:pPr>
              <w:pStyle w:val="B2"/>
              <w:rPr>
                <w:lang w:val="en-US" w:eastAsia="ja-JP"/>
              </w:rPr>
            </w:pPr>
            <w:r w:rsidRPr="00CF35E9">
              <w:rPr>
                <w:lang w:val="en-US" w:eastAsia="ja-JP"/>
              </w:rPr>
              <w:t>-</w:t>
            </w:r>
            <w:r w:rsidRPr="00CF35E9">
              <w:rPr>
                <w:lang w:val="en-US" w:eastAsia="ja-JP"/>
              </w:rPr>
              <w:tab/>
              <w:t>Option 2: 50 nsec for all SCS (Nokia</w:t>
            </w:r>
            <w:r>
              <w:rPr>
                <w:lang w:val="en-US" w:eastAsia="ja-JP"/>
              </w:rPr>
              <w:t>, Ericsson</w:t>
            </w:r>
            <w:r w:rsidRPr="00CF35E9">
              <w:rPr>
                <w:lang w:val="en-US" w:eastAsia="ja-JP"/>
              </w:rPr>
              <w:t>)</w:t>
            </w:r>
          </w:p>
          <w:p w14:paraId="2C26A323" w14:textId="77777777" w:rsidR="00BD12C9" w:rsidRPr="00CF35E9" w:rsidRDefault="00BD12C9" w:rsidP="00BD12C9">
            <w:pPr>
              <w:pStyle w:val="B2"/>
              <w:rPr>
                <w:lang w:val="en-US" w:eastAsia="ja-JP"/>
              </w:rPr>
            </w:pPr>
            <w:r w:rsidRPr="00CF35E9">
              <w:rPr>
                <w:lang w:val="en-US" w:eastAsia="ja-JP"/>
              </w:rPr>
              <w:t>-</w:t>
            </w:r>
            <w:r w:rsidRPr="00CF35E9">
              <w:rPr>
                <w:lang w:val="en-US" w:eastAsia="ja-JP"/>
              </w:rPr>
              <w:tab/>
              <w:t>Option 3: 200 ns is too long, this requires more discussion (Ericsson)</w:t>
            </w:r>
          </w:p>
          <w:p w14:paraId="614D461C" w14:textId="77777777" w:rsidR="00BD12C9" w:rsidRPr="00CF35E9" w:rsidRDefault="00BD12C9" w:rsidP="00BD12C9">
            <w:pPr>
              <w:pStyle w:val="B1"/>
              <w:rPr>
                <w:lang w:val="en-US" w:eastAsia="ja-JP"/>
              </w:rPr>
            </w:pPr>
            <w:r w:rsidRPr="00CF35E9">
              <w:rPr>
                <w:lang w:val="en-US" w:eastAsia="ja-JP"/>
              </w:rPr>
              <w:t>-</w:t>
            </w:r>
            <w:r w:rsidRPr="00CF35E9">
              <w:rPr>
                <w:lang w:val="en-US" w:eastAsia="ja-JP"/>
              </w:rPr>
              <w:tab/>
              <w:t>Recommended WF by Moderator in the first round:</w:t>
            </w:r>
          </w:p>
          <w:p w14:paraId="6C879C8D" w14:textId="77777777" w:rsidR="00BD12C9" w:rsidRDefault="00BD12C9" w:rsidP="00BD12C9">
            <w:pPr>
              <w:pStyle w:val="B2"/>
              <w:rPr>
                <w:lang w:val="en-US" w:eastAsia="ja-JP"/>
              </w:rPr>
            </w:pPr>
            <w:r w:rsidRPr="00CF35E9">
              <w:rPr>
                <w:lang w:val="en-US" w:eastAsia="ja-JP"/>
              </w:rPr>
              <w:t>-</w:t>
            </w:r>
            <w:r w:rsidRPr="00CF35E9">
              <w:rPr>
                <w:lang w:val="en-US" w:eastAsia="ja-JP"/>
              </w:rPr>
              <w:tab/>
              <w:t>Option 1</w:t>
            </w:r>
          </w:p>
          <w:p w14:paraId="298DBB25" w14:textId="77777777" w:rsidR="00BD12C9" w:rsidRPr="00CD36AF" w:rsidRDefault="00BD12C9" w:rsidP="00BD12C9">
            <w:pPr>
              <w:pStyle w:val="B1"/>
              <w:rPr>
                <w:highlight w:val="yellow"/>
                <w:lang w:val="en-US" w:eastAsia="ja-JP"/>
              </w:rPr>
            </w:pPr>
            <w:r w:rsidRPr="00CD36AF">
              <w:rPr>
                <w:highlight w:val="yellow"/>
                <w:lang w:val="en-US" w:eastAsia="ja-JP"/>
              </w:rPr>
              <w:t>-</w:t>
            </w:r>
            <w:r w:rsidRPr="00CD36AF">
              <w:rPr>
                <w:highlight w:val="yellow"/>
                <w:lang w:val="en-US" w:eastAsia="ja-JP"/>
              </w:rPr>
              <w:tab/>
              <w:t>Tentative agreement based on majority view:</w:t>
            </w:r>
          </w:p>
          <w:p w14:paraId="3D513FE7" w14:textId="77777777" w:rsidR="00BD12C9" w:rsidRPr="00CF35E9" w:rsidRDefault="00BD12C9" w:rsidP="00BD12C9">
            <w:pPr>
              <w:pStyle w:val="B2"/>
              <w:rPr>
                <w:lang w:val="en-US" w:eastAsia="ja-JP"/>
              </w:rPr>
            </w:pPr>
            <w:r w:rsidRPr="00CD36AF">
              <w:rPr>
                <w:highlight w:val="yellow"/>
                <w:lang w:val="en-US" w:eastAsia="ja-JP"/>
              </w:rPr>
              <w:t>-</w:t>
            </w:r>
            <w:r w:rsidRPr="00CD36AF">
              <w:rPr>
                <w:highlight w:val="yellow"/>
                <w:lang w:val="en-US" w:eastAsia="ja-JP"/>
              </w:rPr>
              <w:tab/>
              <w:t>Option 1 (200 nsec for all SCS)</w:t>
            </w:r>
          </w:p>
          <w:p w14:paraId="23E6E978" w14:textId="7308ED57" w:rsidR="00BD12C9" w:rsidRDefault="00BD12C9" w:rsidP="00BD12C9">
            <w:pPr>
              <w:rPr>
                <w:lang w:val="en-US" w:eastAsia="zh-CN"/>
              </w:rPr>
            </w:pPr>
            <w:r>
              <w:rPr>
                <w:lang w:val="en-US" w:eastAsia="zh-CN"/>
              </w:rPr>
              <w:t>NOTE: no agreement was reached on this topic</w:t>
            </w:r>
          </w:p>
          <w:p w14:paraId="684D85C1" w14:textId="77777777" w:rsidR="00BD12C9" w:rsidRPr="00CF35E9" w:rsidRDefault="00BD12C9" w:rsidP="00BD12C9">
            <w:pPr>
              <w:pStyle w:val="Heading1"/>
              <w:rPr>
                <w:lang w:val="en-US" w:eastAsia="ja-JP"/>
              </w:rPr>
            </w:pPr>
            <w:r w:rsidRPr="00CF35E9">
              <w:rPr>
                <w:lang w:val="en-US" w:eastAsia="ja-JP"/>
              </w:rPr>
              <w:t>ON/ON transient time for 480/960 SCS</w:t>
            </w:r>
          </w:p>
          <w:p w14:paraId="0111292A" w14:textId="77777777" w:rsidR="00BD12C9" w:rsidRPr="00CF35E9" w:rsidRDefault="00BD12C9" w:rsidP="00BD12C9">
            <w:pPr>
              <w:pStyle w:val="B1"/>
              <w:rPr>
                <w:lang w:val="en-US" w:eastAsia="ja-JP"/>
              </w:rPr>
            </w:pPr>
            <w:r w:rsidRPr="00CF35E9">
              <w:rPr>
                <w:lang w:val="en-US" w:eastAsia="ja-JP"/>
              </w:rPr>
              <w:t>-</w:t>
            </w:r>
            <w:r w:rsidRPr="00CF35E9">
              <w:rPr>
                <w:lang w:val="en-US" w:eastAsia="ja-JP"/>
              </w:rPr>
              <w:tab/>
              <w:t>Proposals:</w:t>
            </w:r>
          </w:p>
          <w:p w14:paraId="0A64E0E4" w14:textId="77777777" w:rsidR="00BD12C9" w:rsidRPr="00866DB5" w:rsidRDefault="00BD12C9" w:rsidP="00BD12C9">
            <w:pPr>
              <w:pStyle w:val="B2"/>
            </w:pPr>
            <w:r>
              <w:t>-</w:t>
            </w:r>
            <w:r w:rsidRPr="00866DB5">
              <w:tab/>
              <w:t>Option 1: Specify 1,2,3 usec capability for 480/960 SCS ON/ON</w:t>
            </w:r>
            <w:r>
              <w:t xml:space="preserve"> (Ericsson [preferred], IDC, Intel, AT&amp;T)</w:t>
            </w:r>
          </w:p>
          <w:p w14:paraId="5B1439E2" w14:textId="77777777" w:rsidR="00BD12C9" w:rsidRPr="00866DB5" w:rsidRDefault="00BD12C9" w:rsidP="00BD12C9">
            <w:pPr>
              <w:pStyle w:val="B2"/>
            </w:pPr>
            <w:r>
              <w:t>-</w:t>
            </w:r>
            <w:r w:rsidRPr="00866DB5">
              <w:tab/>
              <w:t>Option 2: 5us as in FR2-1 with no capability specified</w:t>
            </w:r>
            <w:r>
              <w:t xml:space="preserve"> (OPPO, Ericsson, Huawei, Apple [preferred], MediaTek, Qualcomm, Nokia [can accept], vivo)</w:t>
            </w:r>
          </w:p>
          <w:p w14:paraId="31FD7B24" w14:textId="77777777" w:rsidR="00BD12C9" w:rsidRDefault="00BD12C9" w:rsidP="00BD12C9">
            <w:pPr>
              <w:pStyle w:val="B2"/>
            </w:pPr>
            <w:r>
              <w:t>-</w:t>
            </w:r>
            <w:r w:rsidRPr="00866DB5">
              <w:tab/>
              <w:t>Option 3: 2 usec with no capability specified</w:t>
            </w:r>
            <w:r>
              <w:t xml:space="preserve"> (Ericsson [preferred], Nokia, IDC, Intel, AT&amp;T)</w:t>
            </w:r>
          </w:p>
          <w:p w14:paraId="6469E2C0" w14:textId="77777777" w:rsidR="00BD12C9" w:rsidRPr="00866DB5" w:rsidRDefault="00BD12C9" w:rsidP="00BD12C9">
            <w:pPr>
              <w:pStyle w:val="B2"/>
            </w:pPr>
            <w:r>
              <w:t>-</w:t>
            </w:r>
            <w:r>
              <w:tab/>
              <w:t>Option 4: Further study reduced ON/ON time (vivo, Apple)</w:t>
            </w:r>
          </w:p>
          <w:p w14:paraId="4D2CD550" w14:textId="77777777" w:rsidR="00BD12C9" w:rsidRDefault="00BD12C9" w:rsidP="00BD12C9">
            <w:pPr>
              <w:pStyle w:val="B1"/>
              <w:rPr>
                <w:lang w:val="en-US" w:eastAsia="ja-JP"/>
              </w:rPr>
            </w:pPr>
            <w:r w:rsidRPr="00CF35E9">
              <w:rPr>
                <w:lang w:val="en-US" w:eastAsia="ja-JP"/>
              </w:rPr>
              <w:t>-</w:t>
            </w:r>
            <w:r w:rsidRPr="00CF35E9">
              <w:rPr>
                <w:lang w:val="en-US" w:eastAsia="ja-JP"/>
              </w:rPr>
              <w:tab/>
              <w:t>Recommendations for 2nd round: further discuss in WF on timing issues. Further discuss Apple 7976 and Ericsson 8265 in WF:</w:t>
            </w:r>
          </w:p>
          <w:p w14:paraId="4C0037AD" w14:textId="77777777" w:rsidR="00BD12C9" w:rsidRPr="00BC65A7" w:rsidRDefault="00BD12C9" w:rsidP="00BD12C9">
            <w:pPr>
              <w:pStyle w:val="B1"/>
              <w:rPr>
                <w:highlight w:val="green"/>
                <w:lang w:val="en-US" w:eastAsia="ja-JP"/>
              </w:rPr>
            </w:pPr>
            <w:r w:rsidRPr="00BC65A7">
              <w:rPr>
                <w:highlight w:val="green"/>
                <w:lang w:val="en-US" w:eastAsia="ja-JP"/>
              </w:rPr>
              <w:t>-</w:t>
            </w:r>
            <w:r w:rsidRPr="00BC65A7">
              <w:rPr>
                <w:highlight w:val="green"/>
                <w:lang w:val="en-US" w:eastAsia="ja-JP"/>
              </w:rPr>
              <w:tab/>
              <w:t>Agreement:</w:t>
            </w:r>
          </w:p>
          <w:p w14:paraId="3F64CAFA" w14:textId="77777777" w:rsidR="00BD12C9" w:rsidRPr="00BC65A7" w:rsidRDefault="00BD12C9" w:rsidP="00BD12C9">
            <w:pPr>
              <w:pStyle w:val="B2"/>
              <w:rPr>
                <w:highlight w:val="green"/>
                <w:lang w:val="en-US" w:eastAsia="ja-JP"/>
              </w:rPr>
            </w:pPr>
            <w:r w:rsidRPr="00BC65A7">
              <w:rPr>
                <w:highlight w:val="green"/>
                <w:lang w:val="en-US" w:eastAsia="ja-JP"/>
              </w:rPr>
              <w:t>-</w:t>
            </w:r>
            <w:r w:rsidRPr="00BC65A7">
              <w:rPr>
                <w:highlight w:val="green"/>
                <w:lang w:val="en-US" w:eastAsia="ja-JP"/>
              </w:rPr>
              <w:tab/>
              <w:t>5 µs is specified for ON/ON transient time for 480/960 SCS and, additionally:</w:t>
            </w:r>
          </w:p>
          <w:p w14:paraId="5C8233EA" w14:textId="2F6C9124" w:rsidR="00BD12C9" w:rsidRPr="00BD12C9" w:rsidRDefault="00BD12C9" w:rsidP="00BD12C9">
            <w:pPr>
              <w:pStyle w:val="B2"/>
              <w:rPr>
                <w:highlight w:val="green"/>
                <w:lang w:val="en-US" w:eastAsia="ja-JP"/>
              </w:rPr>
            </w:pPr>
            <w:r w:rsidRPr="00BC65A7">
              <w:rPr>
                <w:highlight w:val="green"/>
                <w:lang w:val="en-US" w:eastAsia="ja-JP"/>
              </w:rPr>
              <w:t>-</w:t>
            </w:r>
            <w:r w:rsidRPr="00BC65A7">
              <w:rPr>
                <w:highlight w:val="green"/>
                <w:lang w:val="en-US" w:eastAsia="ja-JP"/>
              </w:rPr>
              <w:tab/>
              <w:t>Alt 1: RAN4 to evaluate potential gains with shorter ON/ON time and, if found necessary, specify 1,2,3 µs capability for 480/960 SCS ON/ON</w:t>
            </w:r>
          </w:p>
        </w:tc>
      </w:tr>
    </w:tbl>
    <w:p w14:paraId="7CB4CB4C" w14:textId="6E6C6576" w:rsidR="005853E9" w:rsidRDefault="005853E9" w:rsidP="00774153">
      <w:pPr>
        <w:rPr>
          <w:lang w:val="en-US"/>
        </w:rPr>
      </w:pPr>
    </w:p>
    <w:p w14:paraId="33E56131" w14:textId="7DA66683" w:rsidR="00AF3ADC" w:rsidRDefault="00AF3ADC" w:rsidP="00774153">
      <w:pPr>
        <w:rPr>
          <w:lang w:val="en-US"/>
        </w:rPr>
      </w:pPr>
      <w:r>
        <w:rPr>
          <w:lang w:val="en-US"/>
        </w:rPr>
        <w:t xml:space="preserve">This contribution </w:t>
      </w:r>
      <w:r w:rsidR="00BD12C9">
        <w:rPr>
          <w:lang w:val="en-US"/>
        </w:rPr>
        <w:t>provides our views on the remaining issues with transient requirements for FR2-2.</w:t>
      </w:r>
    </w:p>
    <w:p w14:paraId="3A67921B" w14:textId="2EA2DE35" w:rsidR="008E7986" w:rsidRDefault="008E7986" w:rsidP="008E7986">
      <w:pPr>
        <w:pStyle w:val="Heading1"/>
        <w:rPr>
          <w:lang w:val="en-US"/>
        </w:rPr>
      </w:pPr>
      <w:r w:rsidRPr="00B67FC6">
        <w:rPr>
          <w:lang w:val="en-US"/>
        </w:rPr>
        <w:t>2</w:t>
      </w:r>
      <w:r w:rsidRPr="00B67FC6">
        <w:rPr>
          <w:lang w:val="en-US"/>
        </w:rPr>
        <w:tab/>
      </w:r>
      <w:r w:rsidR="00E024C7" w:rsidRPr="00B67FC6">
        <w:rPr>
          <w:lang w:val="en-US"/>
        </w:rPr>
        <w:t>Discussion</w:t>
      </w:r>
    </w:p>
    <w:p w14:paraId="16074D5E" w14:textId="7EE1086D" w:rsidR="00DF0A11" w:rsidRDefault="00DF0A11" w:rsidP="00DF0A11">
      <w:r>
        <w:t xml:space="preserve">The justification section in the WID captures the goal of the overall activity as the following </w:t>
      </w:r>
      <w:r>
        <w:fldChar w:fldCharType="begin"/>
      </w:r>
      <w:r>
        <w:instrText xml:space="preserve"> REF _Ref68207325 \r \h </w:instrText>
      </w:r>
      <w:r>
        <w:fldChar w:fldCharType="separate"/>
      </w:r>
      <w:r w:rsidR="003854CD">
        <w:t>[1]</w:t>
      </w:r>
      <w:r>
        <w:fldChar w:fldCharType="end"/>
      </w:r>
      <w:r>
        <w:t>:</w:t>
      </w:r>
    </w:p>
    <w:p w14:paraId="312FD79B" w14:textId="77777777" w:rsidR="00DF0A11" w:rsidRDefault="00DF0A11" w:rsidP="00DF0A11">
      <w:pPr>
        <w:spacing w:after="0"/>
        <w:jc w:val="both"/>
        <w:rPr>
          <w:rFonts w:ascii="Arial" w:hAnsi="Arial" w:cs="Arial"/>
        </w:rPr>
      </w:pPr>
    </w:p>
    <w:tbl>
      <w:tblPr>
        <w:tblStyle w:val="TableGrid"/>
        <w:tblW w:w="0" w:type="auto"/>
        <w:tblLook w:val="04A0" w:firstRow="1" w:lastRow="0" w:firstColumn="1" w:lastColumn="0" w:noHBand="0" w:noVBand="1"/>
      </w:tblPr>
      <w:tblGrid>
        <w:gridCol w:w="9631"/>
      </w:tblGrid>
      <w:tr w:rsidR="00DF0A11" w14:paraId="29684DE3" w14:textId="77777777" w:rsidTr="00B6638D">
        <w:tc>
          <w:tcPr>
            <w:tcW w:w="9631" w:type="dxa"/>
          </w:tcPr>
          <w:p w14:paraId="136F2197" w14:textId="77777777" w:rsidR="00DF0A11" w:rsidRDefault="00DF0A11" w:rsidP="00B6638D">
            <w:pPr>
              <w:spacing w:after="0"/>
              <w:jc w:val="both"/>
              <w:rPr>
                <w:rFonts w:ascii="Arial" w:hAnsi="Arial" w:cs="Arial"/>
              </w:rPr>
            </w:pPr>
            <w:r w:rsidRPr="009F2B71">
              <w:rPr>
                <w:rFonts w:ascii="Arial" w:hAnsi="Arial" w:cs="Arial"/>
              </w:rPr>
              <w:t>In order to minimize the specification burden and maximize the leverage of FR2 based implementations, 3GPP has decided to extend FR2 operation up to 71GHz with the adoption of one or more new numerologies (i.e., larger subcarrier spacings).</w:t>
            </w:r>
          </w:p>
        </w:tc>
      </w:tr>
    </w:tbl>
    <w:p w14:paraId="2180C180" w14:textId="77777777" w:rsidR="00DF0A11" w:rsidRDefault="00DF0A11" w:rsidP="00DF0A11">
      <w:pPr>
        <w:spacing w:after="0"/>
        <w:jc w:val="both"/>
        <w:rPr>
          <w:rFonts w:ascii="Arial" w:hAnsi="Arial" w:cs="Arial"/>
        </w:rPr>
      </w:pPr>
    </w:p>
    <w:p w14:paraId="638C22A4" w14:textId="5FDE576A" w:rsidR="00DF0A11" w:rsidRDefault="00DF0A11" w:rsidP="00DF0A11">
      <w:r>
        <w:t>Applying this goal to transient and timing requirements, we observe that the general intention exists to leverage FR2 based implementation when realizing solutions for NR in the frequency range of 52.6 – 71 GHz.</w:t>
      </w:r>
    </w:p>
    <w:p w14:paraId="11FFAC4D" w14:textId="6A7AE556" w:rsidR="00DF0A11" w:rsidRDefault="00DF0A11" w:rsidP="00DF0A11">
      <w:pPr>
        <w:pStyle w:val="Observation"/>
      </w:pPr>
      <w:bookmarkStart w:id="1" w:name="_Toc92680369"/>
      <w:r>
        <w:lastRenderedPageBreak/>
        <w:t>Observation 1:</w:t>
      </w:r>
      <w:r>
        <w:tab/>
      </w:r>
      <w:r w:rsidRPr="00DF0A11">
        <w:t>In terms of RF hardware control timelines, leveraging of FR2 based implementations implies reusing FR2 requirements on switching between DL and UL as well as Tx/Rx beam switching delays.</w:t>
      </w:r>
      <w:bookmarkEnd w:id="1"/>
    </w:p>
    <w:p w14:paraId="2AE1779B" w14:textId="5DB66B5A" w:rsidR="00DF0A11" w:rsidRPr="00BD7630" w:rsidRDefault="00DF0A11" w:rsidP="00DF0A11">
      <w:pPr>
        <w:pStyle w:val="Proposal"/>
      </w:pPr>
      <w:bookmarkStart w:id="2" w:name="_Toc92680373"/>
      <w:r w:rsidRPr="003E244D">
        <w:t xml:space="preserve">Proposal </w:t>
      </w:r>
      <w:r>
        <w:t>1</w:t>
      </w:r>
      <w:r w:rsidRPr="003E244D">
        <w:t>:</w:t>
      </w:r>
      <w:r w:rsidRPr="003E244D">
        <w:tab/>
      </w:r>
      <w:r w:rsidRPr="00DF0A11">
        <w:t>Beam direction-only switching time assumption</w:t>
      </w:r>
      <w:r>
        <w:t xml:space="preserve"> should be defined to be 200 nsec, and no UE capability is necessary for this parameter.</w:t>
      </w:r>
      <w:bookmarkEnd w:id="2"/>
    </w:p>
    <w:p w14:paraId="4B870556" w14:textId="3767F6A4" w:rsidR="00707ED3" w:rsidRPr="00655730" w:rsidRDefault="00A54119" w:rsidP="00CC4257">
      <w:r>
        <w:t xml:space="preserve">The question of </w:t>
      </w:r>
      <w:r w:rsidRPr="00A54119">
        <w:t>ON/ON transient time for 480/960 SCS</w:t>
      </w:r>
      <w:r>
        <w:t xml:space="preserve"> has remained open for a number of meetings.  The key usecase applicable to this topic is the consecutive transmission of SRS with PUSCH.  </w:t>
      </w:r>
      <w:r w:rsidR="00655730">
        <w:t>Figure 1 below illustrates the relevant scenarios below with example DL and UL symbol allocations.</w:t>
      </w:r>
    </w:p>
    <w:p w14:paraId="7EEEAD7C" w14:textId="44E25568" w:rsidR="00707ED3" w:rsidRDefault="00655730" w:rsidP="00707ED3">
      <w:pPr>
        <w:jc w:val="center"/>
        <w:rPr>
          <w:lang w:val="en-US"/>
        </w:rPr>
      </w:pPr>
      <w:r w:rsidRPr="00655730">
        <w:rPr>
          <w:lang w:val="en-US"/>
        </w:rPr>
        <w:drawing>
          <wp:inline distT="0" distB="0" distL="0" distR="0" wp14:anchorId="39F35EEF" wp14:editId="12C9C8FD">
            <wp:extent cx="6122035" cy="18459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845945"/>
                    </a:xfrm>
                    <a:prstGeom prst="rect">
                      <a:avLst/>
                    </a:prstGeom>
                  </pic:spPr>
                </pic:pic>
              </a:graphicData>
            </a:graphic>
          </wp:inline>
        </w:drawing>
      </w:r>
    </w:p>
    <w:p w14:paraId="6071CDB2" w14:textId="4A4A916C" w:rsidR="00707ED3" w:rsidRDefault="00707ED3" w:rsidP="00707ED3">
      <w:pPr>
        <w:pStyle w:val="TF"/>
        <w:rPr>
          <w:lang w:val="en-US"/>
        </w:rPr>
      </w:pPr>
      <w:r>
        <w:rPr>
          <w:lang w:val="en-US"/>
        </w:rPr>
        <w:t xml:space="preserve">Figure 1: </w:t>
      </w:r>
      <w:r w:rsidR="00655730">
        <w:rPr>
          <w:lang w:val="en-US"/>
        </w:rPr>
        <w:t>Examples of SRS and PUCCH/PUSCH scheduling (480 kHz SCS)</w:t>
      </w:r>
    </w:p>
    <w:p w14:paraId="45FAC49D" w14:textId="4CC19D5C" w:rsidR="00CC4257" w:rsidRDefault="00655730" w:rsidP="00CC4257">
      <w:pPr>
        <w:rPr>
          <w:lang w:val="en-US"/>
        </w:rPr>
      </w:pPr>
      <w:r>
        <w:rPr>
          <w:lang w:val="en-US"/>
        </w:rPr>
        <w:t xml:space="preserve">In the first scenario, no SRS is allocated, and we observe gap symbols with no UL allocation are needed to accommodate the Rx-Tx transition time of 7 us (4 symbols at 480 kHz SCS).  In the second scenario, SRS is arbitrarily allocated within the duration of PUSCH symbols, thereby necessitating two ON/ON transitions:  PUSCH -&gt; SRS and then SRS -&gt; PUSCH.  In the third scenario, the SRS allocation is aligned with the Rx-Tx transition (the figure shows SRS leading PUSCH, although </w:t>
      </w:r>
      <w:r w:rsidR="00AC62BA">
        <w:rPr>
          <w:lang w:val="en-US"/>
        </w:rPr>
        <w:t>the same effect can be accomplished by allocating SRS as the last Tx symbol before transitioning to Rx.</w:t>
      </w:r>
      <w:r w:rsidR="00F262A1">
        <w:rPr>
          <w:lang w:val="en-US"/>
        </w:rPr>
        <w:t xml:space="preserve">  In this scenario, only one ON/ON transient period is needed.</w:t>
      </w:r>
      <w:r>
        <w:rPr>
          <w:lang w:val="en-US"/>
        </w:rPr>
        <w:t xml:space="preserve"> </w:t>
      </w:r>
    </w:p>
    <w:p w14:paraId="10E953B0" w14:textId="5509BE59" w:rsidR="00655730" w:rsidRDefault="008F0793" w:rsidP="00CC4257">
      <w:pPr>
        <w:rPr>
          <w:lang w:val="en-US"/>
        </w:rPr>
      </w:pPr>
      <w:r>
        <w:rPr>
          <w:lang w:val="en-US"/>
        </w:rPr>
        <w:t>A set of system level simulations was performed to quantify the impact of scheduling SRS (according to the three scenarios described above) on network performance.  Table 1 below provides the simulation assumptions.</w:t>
      </w:r>
    </w:p>
    <w:p w14:paraId="76A16C4A" w14:textId="1E5FA75E" w:rsidR="00416781" w:rsidRDefault="00416781" w:rsidP="00416781">
      <w:pPr>
        <w:pStyle w:val="TH"/>
        <w:rPr>
          <w:lang w:val="en-US"/>
        </w:rPr>
      </w:pPr>
      <w:r>
        <w:rPr>
          <w:lang w:val="en-US"/>
        </w:rPr>
        <w:t xml:space="preserve">Table 1: </w:t>
      </w:r>
      <w:r w:rsidR="005C377B">
        <w:rPr>
          <w:lang w:val="en-US"/>
        </w:rPr>
        <w:t>Example</w:t>
      </w:r>
      <w:r>
        <w:rPr>
          <w:lang w:val="en-US"/>
        </w:rPr>
        <w:t xml:space="preserve"> demodulation test setup SNR calculation parameters for </w:t>
      </w:r>
      <w:r w:rsidR="006E535D">
        <w:rPr>
          <w:lang w:val="en-US"/>
        </w:rPr>
        <w:t>band n263</w:t>
      </w:r>
    </w:p>
    <w:tbl>
      <w:tblPr>
        <w:tblStyle w:val="TableGrid"/>
        <w:tblW w:w="0" w:type="auto"/>
        <w:jc w:val="center"/>
        <w:tblLook w:val="04A0" w:firstRow="1" w:lastRow="0" w:firstColumn="1" w:lastColumn="0" w:noHBand="0" w:noVBand="1"/>
      </w:tblPr>
      <w:tblGrid>
        <w:gridCol w:w="2245"/>
        <w:gridCol w:w="1817"/>
        <w:gridCol w:w="4639"/>
      </w:tblGrid>
      <w:tr w:rsidR="00416781" w14:paraId="4E03F456" w14:textId="77777777" w:rsidTr="00FF5832">
        <w:trPr>
          <w:jc w:val="center"/>
        </w:trPr>
        <w:tc>
          <w:tcPr>
            <w:tcW w:w="2245" w:type="dxa"/>
          </w:tcPr>
          <w:p w14:paraId="32718277" w14:textId="2082D609" w:rsidR="00416781" w:rsidRPr="00416781" w:rsidRDefault="00416781" w:rsidP="00416781">
            <w:pPr>
              <w:pStyle w:val="TAH"/>
            </w:pPr>
            <w:r w:rsidRPr="00416781">
              <w:t>Parameter</w:t>
            </w:r>
          </w:p>
        </w:tc>
        <w:tc>
          <w:tcPr>
            <w:tcW w:w="1817" w:type="dxa"/>
          </w:tcPr>
          <w:p w14:paraId="47A6D18B" w14:textId="774B6555" w:rsidR="00416781" w:rsidRPr="00416781" w:rsidRDefault="00416781" w:rsidP="00416781">
            <w:pPr>
              <w:pStyle w:val="TAH"/>
            </w:pPr>
            <w:r w:rsidRPr="00416781">
              <w:t>Value</w:t>
            </w:r>
          </w:p>
        </w:tc>
        <w:tc>
          <w:tcPr>
            <w:tcW w:w="4639" w:type="dxa"/>
          </w:tcPr>
          <w:p w14:paraId="65C191D1" w14:textId="7B418A98" w:rsidR="00416781" w:rsidRPr="00416781" w:rsidRDefault="00416781" w:rsidP="00416781">
            <w:pPr>
              <w:pStyle w:val="TAH"/>
            </w:pPr>
            <w:r w:rsidRPr="00416781">
              <w:t>Comment</w:t>
            </w:r>
          </w:p>
        </w:tc>
      </w:tr>
      <w:tr w:rsidR="00FC5C72" w14:paraId="3F64BA81" w14:textId="77777777" w:rsidTr="00FF5832">
        <w:trPr>
          <w:jc w:val="center"/>
        </w:trPr>
        <w:tc>
          <w:tcPr>
            <w:tcW w:w="2245" w:type="dxa"/>
          </w:tcPr>
          <w:p w14:paraId="08C17949" w14:textId="2DB476DC" w:rsidR="00FC5C72" w:rsidRDefault="00FC5C72" w:rsidP="00FC5C72">
            <w:pPr>
              <w:pStyle w:val="TAL"/>
              <w:rPr>
                <w:lang w:val="en-US"/>
              </w:rPr>
            </w:pPr>
            <w:r w:rsidRPr="00610DDF">
              <w:t>Network layout</w:t>
            </w:r>
          </w:p>
        </w:tc>
        <w:tc>
          <w:tcPr>
            <w:tcW w:w="1817" w:type="dxa"/>
          </w:tcPr>
          <w:p w14:paraId="0156AA88" w14:textId="6955F6CC" w:rsidR="00FC5C72" w:rsidRPr="00416781" w:rsidRDefault="00FC5C72" w:rsidP="00FC5C72">
            <w:pPr>
              <w:pStyle w:val="TAR"/>
            </w:pPr>
            <w:r w:rsidRPr="00610DDF">
              <w:t>hexagonal grid, 19 macro sites, 3 sectors per site with wrap around (TR38.803)</w:t>
            </w:r>
          </w:p>
        </w:tc>
        <w:tc>
          <w:tcPr>
            <w:tcW w:w="4639" w:type="dxa"/>
          </w:tcPr>
          <w:p w14:paraId="7223741F" w14:textId="77777777" w:rsidR="00FC5C72" w:rsidRDefault="00FC5C72" w:rsidP="00FC5C72">
            <w:pPr>
              <w:pStyle w:val="TAR"/>
            </w:pPr>
            <w:r>
              <w:t>1. 10 users per sector</w:t>
            </w:r>
          </w:p>
          <w:p w14:paraId="552AD022" w14:textId="77777777" w:rsidR="00FC5C72" w:rsidRDefault="00FC5C72" w:rsidP="00FC5C72">
            <w:pPr>
              <w:pStyle w:val="TAR"/>
            </w:pPr>
            <w:r>
              <w:t>2. 570 users per trial</w:t>
            </w:r>
          </w:p>
          <w:p w14:paraId="74D8E20B" w14:textId="667F8064" w:rsidR="00FC5C72" w:rsidRPr="00416781" w:rsidRDefault="00FC5C72" w:rsidP="00FC5C72">
            <w:pPr>
              <w:pStyle w:val="TAR"/>
            </w:pPr>
            <w:r>
              <w:t>3. 100 trials</w:t>
            </w:r>
          </w:p>
        </w:tc>
      </w:tr>
      <w:tr w:rsidR="00FC5C72" w14:paraId="54E0D7F0" w14:textId="77777777" w:rsidTr="00FF5832">
        <w:trPr>
          <w:jc w:val="center"/>
        </w:trPr>
        <w:tc>
          <w:tcPr>
            <w:tcW w:w="2245" w:type="dxa"/>
          </w:tcPr>
          <w:p w14:paraId="52DDFB1D" w14:textId="49DB3AB8" w:rsidR="00FC5C72" w:rsidRDefault="00FC5C72" w:rsidP="00FC5C72">
            <w:pPr>
              <w:pStyle w:val="TAL"/>
              <w:rPr>
                <w:lang w:val="en-US"/>
              </w:rPr>
            </w:pPr>
            <w:r w:rsidRPr="00610DDF">
              <w:t>Inter-site distance (ISD)</w:t>
            </w:r>
          </w:p>
        </w:tc>
        <w:tc>
          <w:tcPr>
            <w:tcW w:w="1817" w:type="dxa"/>
          </w:tcPr>
          <w:p w14:paraId="28F76246" w14:textId="735B1ED8" w:rsidR="00FC5C72" w:rsidRPr="00416781" w:rsidRDefault="00FC5C72" w:rsidP="00FC5C72">
            <w:pPr>
              <w:pStyle w:val="TAR"/>
            </w:pPr>
            <w:r>
              <w:t>100</w:t>
            </w:r>
            <w:r w:rsidRPr="00610DDF">
              <w:t xml:space="preserve"> m</w:t>
            </w:r>
          </w:p>
        </w:tc>
        <w:tc>
          <w:tcPr>
            <w:tcW w:w="4639" w:type="dxa"/>
          </w:tcPr>
          <w:p w14:paraId="3581EFFF" w14:textId="560381C0" w:rsidR="00FC5C72" w:rsidRPr="00416781" w:rsidRDefault="00FC5C72" w:rsidP="00FC5C72">
            <w:pPr>
              <w:pStyle w:val="TAR"/>
            </w:pPr>
          </w:p>
        </w:tc>
      </w:tr>
      <w:tr w:rsidR="00FC5C72" w14:paraId="71474D87" w14:textId="77777777" w:rsidTr="00FF5832">
        <w:trPr>
          <w:jc w:val="center"/>
        </w:trPr>
        <w:tc>
          <w:tcPr>
            <w:tcW w:w="2245" w:type="dxa"/>
          </w:tcPr>
          <w:p w14:paraId="3CA2AB4D" w14:textId="14B9FDCB" w:rsidR="00FC5C72" w:rsidRDefault="00FC5C72" w:rsidP="00FC5C72">
            <w:pPr>
              <w:pStyle w:val="TAL"/>
              <w:rPr>
                <w:lang w:val="en-US"/>
              </w:rPr>
            </w:pPr>
            <w:r w:rsidRPr="00610DDF">
              <w:t>Path loss model</w:t>
            </w:r>
          </w:p>
        </w:tc>
        <w:tc>
          <w:tcPr>
            <w:tcW w:w="1817" w:type="dxa"/>
          </w:tcPr>
          <w:p w14:paraId="47928343" w14:textId="2DA6EC58" w:rsidR="00FC5C72" w:rsidRPr="00416781" w:rsidRDefault="00FC5C72" w:rsidP="00FC5C72">
            <w:pPr>
              <w:pStyle w:val="TAR"/>
            </w:pPr>
            <w:r w:rsidRPr="00610DDF">
              <w:t>UMa-LOS</w:t>
            </w:r>
          </w:p>
        </w:tc>
        <w:tc>
          <w:tcPr>
            <w:tcW w:w="4639" w:type="dxa"/>
          </w:tcPr>
          <w:p w14:paraId="5AC27675" w14:textId="7DD7A670" w:rsidR="00FC5C72" w:rsidRPr="00416781" w:rsidRDefault="00FC5C72" w:rsidP="00FC5C72">
            <w:pPr>
              <w:pStyle w:val="TAR"/>
            </w:pPr>
            <w:r w:rsidRPr="00610DDF">
              <w:t>TR38.803</w:t>
            </w:r>
            <w:r w:rsidR="003946B8">
              <w:t>; atmospheric absorption not modeled</w:t>
            </w:r>
          </w:p>
        </w:tc>
      </w:tr>
      <w:tr w:rsidR="00FC5C72" w14:paraId="084E866C" w14:textId="77777777" w:rsidTr="00FF5832">
        <w:trPr>
          <w:jc w:val="center"/>
        </w:trPr>
        <w:tc>
          <w:tcPr>
            <w:tcW w:w="2245" w:type="dxa"/>
          </w:tcPr>
          <w:p w14:paraId="2F468DFF" w14:textId="1B50F3AB" w:rsidR="00FC5C72" w:rsidRDefault="00FC5C72" w:rsidP="00FC5C72">
            <w:pPr>
              <w:pStyle w:val="TAL"/>
              <w:rPr>
                <w:lang w:val="en-US"/>
              </w:rPr>
            </w:pPr>
            <w:r w:rsidRPr="00610DDF">
              <w:t>Channel bandwidth</w:t>
            </w:r>
          </w:p>
        </w:tc>
        <w:tc>
          <w:tcPr>
            <w:tcW w:w="1817" w:type="dxa"/>
          </w:tcPr>
          <w:p w14:paraId="3F8C3357" w14:textId="4BCA3AA7" w:rsidR="00FC5C72" w:rsidRDefault="00FC5C72" w:rsidP="00FC5C72">
            <w:pPr>
              <w:pStyle w:val="TAR"/>
            </w:pPr>
            <w:r w:rsidRPr="00610DDF">
              <w:t xml:space="preserve">UL: </w:t>
            </w:r>
            <w:r>
              <w:t>4</w:t>
            </w:r>
            <w:r w:rsidRPr="00610DDF">
              <w:t>00 MHz</w:t>
            </w:r>
          </w:p>
          <w:p w14:paraId="40C235C5" w14:textId="2B5D5B2B" w:rsidR="00FC5C72" w:rsidRPr="00416781" w:rsidRDefault="00FC5C72" w:rsidP="00FC5C72">
            <w:pPr>
              <w:pStyle w:val="TAR"/>
            </w:pPr>
            <w:r w:rsidRPr="00610DDF">
              <w:t xml:space="preserve">DL: </w:t>
            </w:r>
            <w:r>
              <w:t>4</w:t>
            </w:r>
            <w:r w:rsidRPr="00610DDF">
              <w:t>00 MHz</w:t>
            </w:r>
          </w:p>
        </w:tc>
        <w:tc>
          <w:tcPr>
            <w:tcW w:w="4639" w:type="dxa"/>
          </w:tcPr>
          <w:p w14:paraId="7595A100" w14:textId="6DA61F89" w:rsidR="00FC5C72" w:rsidRPr="00416781" w:rsidRDefault="00FC5C72" w:rsidP="00FC5C72">
            <w:pPr>
              <w:pStyle w:val="TAR"/>
            </w:pPr>
            <w:r>
              <w:t>Symmetric</w:t>
            </w:r>
          </w:p>
        </w:tc>
      </w:tr>
      <w:tr w:rsidR="00FC5C72" w14:paraId="2F886BBE" w14:textId="77777777" w:rsidTr="00FF5832">
        <w:trPr>
          <w:jc w:val="center"/>
        </w:trPr>
        <w:tc>
          <w:tcPr>
            <w:tcW w:w="2245" w:type="dxa"/>
          </w:tcPr>
          <w:p w14:paraId="549A5C1B" w14:textId="0D4F384C" w:rsidR="00FC5C72" w:rsidRDefault="0084486B" w:rsidP="00FC5C72">
            <w:pPr>
              <w:pStyle w:val="TAL"/>
              <w:rPr>
                <w:lang w:val="en-US"/>
              </w:rPr>
            </w:pPr>
            <w:r>
              <w:rPr>
                <w:lang w:val="en-US"/>
              </w:rPr>
              <w:t>f</w:t>
            </w:r>
          </w:p>
        </w:tc>
        <w:tc>
          <w:tcPr>
            <w:tcW w:w="1817" w:type="dxa"/>
          </w:tcPr>
          <w:p w14:paraId="40CC5099" w14:textId="6F17CB19" w:rsidR="00FC5C72" w:rsidRPr="00416781" w:rsidRDefault="0084486B" w:rsidP="00FC5C72">
            <w:pPr>
              <w:pStyle w:val="TAR"/>
            </w:pPr>
            <w:r>
              <w:t>64 GHz</w:t>
            </w:r>
          </w:p>
        </w:tc>
        <w:tc>
          <w:tcPr>
            <w:tcW w:w="4639" w:type="dxa"/>
          </w:tcPr>
          <w:p w14:paraId="793CE0C9" w14:textId="01BBD565" w:rsidR="00FC5C72" w:rsidRPr="00416781" w:rsidRDefault="00FC5C72" w:rsidP="00FC5C72">
            <w:pPr>
              <w:pStyle w:val="TAR"/>
            </w:pPr>
          </w:p>
        </w:tc>
      </w:tr>
      <w:tr w:rsidR="00FC5C72" w14:paraId="5F5AA46E" w14:textId="77777777" w:rsidTr="00FF5832">
        <w:trPr>
          <w:jc w:val="center"/>
        </w:trPr>
        <w:tc>
          <w:tcPr>
            <w:tcW w:w="2245" w:type="dxa"/>
          </w:tcPr>
          <w:p w14:paraId="7D85AF92" w14:textId="575CC347" w:rsidR="00FC5C72" w:rsidRDefault="0084486B" w:rsidP="00416781">
            <w:pPr>
              <w:pStyle w:val="TAL"/>
              <w:rPr>
                <w:lang w:val="en-US"/>
              </w:rPr>
            </w:pPr>
            <w:r>
              <w:rPr>
                <w:lang w:val="en-US"/>
              </w:rPr>
              <w:t>UE antenna topology</w:t>
            </w:r>
          </w:p>
        </w:tc>
        <w:tc>
          <w:tcPr>
            <w:tcW w:w="1817" w:type="dxa"/>
          </w:tcPr>
          <w:p w14:paraId="546F8520" w14:textId="77777777" w:rsidR="0084486B" w:rsidRDefault="0084486B" w:rsidP="00416781">
            <w:pPr>
              <w:pStyle w:val="TAR"/>
            </w:pPr>
            <w:r>
              <w:t>4x1 antennas</w:t>
            </w:r>
          </w:p>
          <w:p w14:paraId="0CAD5C58" w14:textId="6FBA2D7A" w:rsidR="00FC5C72" w:rsidRPr="00416781" w:rsidRDefault="0084486B" w:rsidP="00416781">
            <w:pPr>
              <w:pStyle w:val="TAR"/>
            </w:pPr>
            <w:r>
              <w:t>2 panels</w:t>
            </w:r>
          </w:p>
        </w:tc>
        <w:tc>
          <w:tcPr>
            <w:tcW w:w="4639" w:type="dxa"/>
          </w:tcPr>
          <w:p w14:paraId="71BC4973" w14:textId="77777777" w:rsidR="00FC5C72" w:rsidRPr="00416781" w:rsidRDefault="00FC5C72" w:rsidP="00416781">
            <w:pPr>
              <w:pStyle w:val="TAR"/>
            </w:pPr>
          </w:p>
        </w:tc>
      </w:tr>
      <w:tr w:rsidR="00FC5C72" w14:paraId="2190EBE2" w14:textId="77777777" w:rsidTr="00FF5832">
        <w:trPr>
          <w:jc w:val="center"/>
        </w:trPr>
        <w:tc>
          <w:tcPr>
            <w:tcW w:w="2245" w:type="dxa"/>
          </w:tcPr>
          <w:p w14:paraId="4B28F182" w14:textId="79B03977" w:rsidR="00FC5C72" w:rsidRDefault="0084486B" w:rsidP="00416781">
            <w:pPr>
              <w:pStyle w:val="TAL"/>
              <w:rPr>
                <w:lang w:val="en-US"/>
              </w:rPr>
            </w:pPr>
            <w:r>
              <w:rPr>
                <w:lang w:val="en-US"/>
              </w:rPr>
              <w:t>UE max output power</w:t>
            </w:r>
          </w:p>
        </w:tc>
        <w:tc>
          <w:tcPr>
            <w:tcW w:w="1817" w:type="dxa"/>
          </w:tcPr>
          <w:p w14:paraId="7CC5ECA1" w14:textId="574B378B" w:rsidR="00FC5C72" w:rsidRPr="00416781" w:rsidRDefault="0084486B" w:rsidP="00416781">
            <w:pPr>
              <w:pStyle w:val="TAR"/>
            </w:pPr>
            <w:r>
              <w:t>6.5 dBm</w:t>
            </w:r>
          </w:p>
        </w:tc>
        <w:tc>
          <w:tcPr>
            <w:tcW w:w="4639" w:type="dxa"/>
          </w:tcPr>
          <w:p w14:paraId="5013C59D" w14:textId="77777777" w:rsidR="00FC5C72" w:rsidRPr="00416781" w:rsidRDefault="00FC5C72" w:rsidP="00416781">
            <w:pPr>
              <w:pStyle w:val="TAR"/>
            </w:pPr>
          </w:p>
        </w:tc>
      </w:tr>
    </w:tbl>
    <w:p w14:paraId="20368DF0" w14:textId="77777777" w:rsidR="00837981" w:rsidRDefault="00837981" w:rsidP="00CC4257">
      <w:pPr>
        <w:rPr>
          <w:lang w:val="en-US"/>
        </w:rPr>
      </w:pPr>
    </w:p>
    <w:p w14:paraId="5F306150" w14:textId="0786BFC2" w:rsidR="00505739" w:rsidRDefault="00A0695A" w:rsidP="0090166D">
      <w:pPr>
        <w:rPr>
          <w:lang w:val="en-US"/>
        </w:rPr>
      </w:pPr>
      <w:r>
        <w:rPr>
          <w:lang w:val="en-US"/>
        </w:rPr>
        <w:t>Assuming a 5 us ON/ON transition time,</w:t>
      </w:r>
      <w:r w:rsidR="006123FD">
        <w:rPr>
          <w:lang w:val="en-US"/>
        </w:rPr>
        <w:t xml:space="preserve"> distributions of UL throughput were generated across all users and all trials.  To summarize the data, percent throughput loss due to the SRS configuration (either Scenario 2 or Scenario 3) relative to Scenario 1 (no SRS) was calculated.  T</w:t>
      </w:r>
      <w:r>
        <w:rPr>
          <w:lang w:val="en-US"/>
        </w:rPr>
        <w:t xml:space="preserve">able 2 below </w:t>
      </w:r>
      <w:r w:rsidR="006123FD">
        <w:rPr>
          <w:lang w:val="en-US"/>
        </w:rPr>
        <w:t>illustrates the results.</w:t>
      </w:r>
    </w:p>
    <w:p w14:paraId="69EB1147" w14:textId="3F2166C4" w:rsidR="0047685A" w:rsidRDefault="0047685A" w:rsidP="0047685A">
      <w:pPr>
        <w:pStyle w:val="TH"/>
        <w:rPr>
          <w:lang w:val="en-US"/>
        </w:rPr>
      </w:pPr>
      <w:r>
        <w:rPr>
          <w:lang w:val="en-US"/>
        </w:rPr>
        <w:lastRenderedPageBreak/>
        <w:t xml:space="preserve">Table </w:t>
      </w:r>
      <w:r w:rsidR="00FD3C51">
        <w:rPr>
          <w:lang w:val="en-US"/>
        </w:rPr>
        <w:t>2</w:t>
      </w:r>
      <w:r>
        <w:rPr>
          <w:lang w:val="en-US"/>
        </w:rPr>
        <w:t>: Example demodulation test setup SNR calculation parameters for band n263</w:t>
      </w:r>
    </w:p>
    <w:tbl>
      <w:tblPr>
        <w:tblW w:w="0" w:type="auto"/>
        <w:jc w:val="center"/>
        <w:tblCellMar>
          <w:left w:w="0" w:type="dxa"/>
          <w:right w:w="0" w:type="dxa"/>
        </w:tblCellMar>
        <w:tblLook w:val="04A0" w:firstRow="1" w:lastRow="0" w:firstColumn="1" w:lastColumn="0" w:noHBand="0" w:noVBand="1"/>
      </w:tblPr>
      <w:tblGrid>
        <w:gridCol w:w="863"/>
        <w:gridCol w:w="2155"/>
        <w:gridCol w:w="1537"/>
        <w:gridCol w:w="1543"/>
      </w:tblGrid>
      <w:tr w:rsidR="006123FD" w:rsidRPr="00A0695A" w14:paraId="30CC4B1D" w14:textId="77777777" w:rsidTr="006123FD">
        <w:trPr>
          <w:trHeight w:val="20"/>
          <w:jc w:val="center"/>
        </w:trPr>
        <w:tc>
          <w:tcPr>
            <w:tcW w:w="863" w:type="dxa"/>
            <w:tcBorders>
              <w:top w:val="single" w:sz="2"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25620E74" w14:textId="77777777" w:rsidR="006123FD" w:rsidRPr="00A0695A" w:rsidRDefault="006123FD" w:rsidP="0047685A">
            <w:pPr>
              <w:pStyle w:val="TAH"/>
              <w:contextualSpacing/>
              <w:rPr>
                <w:sz w:val="24"/>
                <w:szCs w:val="24"/>
                <w:lang w:val="en-US"/>
              </w:rPr>
            </w:pPr>
            <w:r w:rsidRPr="00A0695A">
              <w:rPr>
                <w:lang w:val="en-US"/>
              </w:rPr>
              <w:t>SCS (kHz)</w:t>
            </w:r>
          </w:p>
        </w:tc>
        <w:tc>
          <w:tcPr>
            <w:tcW w:w="2155" w:type="dxa"/>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3DD13B5A" w14:textId="77777777" w:rsidR="006123FD" w:rsidRPr="00A0695A" w:rsidRDefault="006123FD" w:rsidP="0047685A">
            <w:pPr>
              <w:pStyle w:val="TAH"/>
              <w:contextualSpacing/>
              <w:rPr>
                <w:sz w:val="24"/>
                <w:szCs w:val="24"/>
                <w:lang w:val="en-US"/>
              </w:rPr>
            </w:pPr>
            <w:r w:rsidRPr="00A0695A">
              <w:rPr>
                <w:lang w:val="en-US"/>
              </w:rPr>
              <w:t>Scenario</w:t>
            </w:r>
          </w:p>
        </w:tc>
        <w:tc>
          <w:tcPr>
            <w:tcW w:w="1537" w:type="dxa"/>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4356282E" w14:textId="438FDF96" w:rsidR="006123FD" w:rsidRPr="00A0695A" w:rsidRDefault="006B5EF1" w:rsidP="0047685A">
            <w:pPr>
              <w:pStyle w:val="TAH"/>
              <w:contextualSpacing/>
              <w:rPr>
                <w:sz w:val="24"/>
                <w:szCs w:val="24"/>
                <w:lang w:val="en-US"/>
              </w:rPr>
            </w:pPr>
            <w:r>
              <w:rPr>
                <w:lang w:val="en-US"/>
              </w:rPr>
              <w:t xml:space="preserve">Average </w:t>
            </w:r>
            <w:r w:rsidR="006123FD" w:rsidRPr="00A0695A">
              <w:rPr>
                <w:lang w:val="en-US"/>
              </w:rPr>
              <w:t>TPT</w:t>
            </w:r>
            <w:r>
              <w:rPr>
                <w:lang w:val="en-US"/>
              </w:rPr>
              <w:t xml:space="preserve"> loss</w:t>
            </w:r>
            <w:r w:rsidR="006123FD" w:rsidRPr="00A0695A">
              <w:rPr>
                <w:lang w:val="en-US"/>
              </w:rPr>
              <w:t xml:space="preserve"> due to SRS configuration</w:t>
            </w:r>
          </w:p>
        </w:tc>
        <w:tc>
          <w:tcPr>
            <w:tcW w:w="1543" w:type="dxa"/>
            <w:tcBorders>
              <w:top w:val="single" w:sz="2"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5B5040A1" w14:textId="6BF460E1" w:rsidR="006123FD" w:rsidRPr="00A0695A" w:rsidRDefault="006B5EF1" w:rsidP="0047685A">
            <w:pPr>
              <w:pStyle w:val="TAH"/>
              <w:contextualSpacing/>
              <w:rPr>
                <w:sz w:val="24"/>
                <w:szCs w:val="24"/>
                <w:lang w:val="en-US"/>
              </w:rPr>
            </w:pPr>
            <w:r>
              <w:rPr>
                <w:lang w:val="en-US"/>
              </w:rPr>
              <w:t>95%-tile TPT</w:t>
            </w:r>
            <w:r w:rsidR="006123FD" w:rsidRPr="00A0695A">
              <w:rPr>
                <w:lang w:val="en-US"/>
              </w:rPr>
              <w:t xml:space="preserve"> loss due to SRS configuration</w:t>
            </w:r>
          </w:p>
        </w:tc>
      </w:tr>
      <w:tr w:rsidR="006123FD" w:rsidRPr="00A0695A" w14:paraId="4144E67F" w14:textId="77777777" w:rsidTr="006123FD">
        <w:trPr>
          <w:trHeight w:val="20"/>
          <w:jc w:val="center"/>
        </w:trPr>
        <w:tc>
          <w:tcPr>
            <w:tcW w:w="863" w:type="dxa"/>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42F646A7" w14:textId="77777777" w:rsidR="006123FD" w:rsidRPr="00A0695A" w:rsidRDefault="006123FD" w:rsidP="0047685A">
            <w:pPr>
              <w:pStyle w:val="TAH"/>
              <w:contextualSpacing/>
              <w:rPr>
                <w:sz w:val="24"/>
                <w:szCs w:val="24"/>
                <w:lang w:val="en-US"/>
              </w:rPr>
            </w:pPr>
            <w:r w:rsidRPr="00A0695A">
              <w:rPr>
                <w:lang w:val="en-US"/>
              </w:rPr>
              <w:t>480</w:t>
            </w:r>
          </w:p>
        </w:tc>
        <w:tc>
          <w:tcPr>
            <w:tcW w:w="215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D014151" w14:textId="77777777" w:rsidR="006123FD" w:rsidRPr="00A0695A" w:rsidRDefault="006123FD" w:rsidP="0047685A">
            <w:pPr>
              <w:pStyle w:val="TAL"/>
              <w:contextualSpacing/>
              <w:rPr>
                <w:sz w:val="24"/>
                <w:szCs w:val="24"/>
                <w:lang w:val="en-US"/>
              </w:rPr>
            </w:pPr>
            <w:r w:rsidRPr="00A0695A">
              <w:rPr>
                <w:lang w:val="en-US"/>
              </w:rPr>
              <w:t>No SRS</w:t>
            </w:r>
          </w:p>
        </w:tc>
        <w:tc>
          <w:tcPr>
            <w:tcW w:w="153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43477AB" w14:textId="77777777" w:rsidR="006123FD" w:rsidRPr="00A0695A" w:rsidRDefault="006123FD" w:rsidP="0047685A">
            <w:pPr>
              <w:pStyle w:val="TAR"/>
              <w:contextualSpacing/>
            </w:pPr>
          </w:p>
        </w:tc>
        <w:tc>
          <w:tcPr>
            <w:tcW w:w="1543"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2BDFBC3B" w14:textId="77777777" w:rsidR="006123FD" w:rsidRPr="00A0695A" w:rsidRDefault="006123FD" w:rsidP="0047685A">
            <w:pPr>
              <w:pStyle w:val="TAR"/>
              <w:contextualSpacing/>
            </w:pPr>
          </w:p>
        </w:tc>
      </w:tr>
      <w:tr w:rsidR="006123FD" w:rsidRPr="00A0695A" w14:paraId="49263AE8" w14:textId="77777777" w:rsidTr="006123FD">
        <w:trPr>
          <w:trHeight w:val="20"/>
          <w:jc w:val="center"/>
        </w:trPr>
        <w:tc>
          <w:tcPr>
            <w:tcW w:w="0" w:type="auto"/>
            <w:vMerge/>
            <w:tcBorders>
              <w:top w:val="single" w:sz="6" w:space="0" w:color="auto"/>
              <w:left w:val="single" w:sz="2" w:space="0" w:color="auto"/>
              <w:bottom w:val="single" w:sz="6" w:space="0" w:color="auto"/>
              <w:right w:val="single" w:sz="6" w:space="0" w:color="auto"/>
            </w:tcBorders>
            <w:vAlign w:val="center"/>
            <w:hideMark/>
          </w:tcPr>
          <w:p w14:paraId="0B4B5F6C" w14:textId="77777777" w:rsidR="006123FD" w:rsidRPr="00A0695A" w:rsidRDefault="006123FD" w:rsidP="0047685A">
            <w:pPr>
              <w:pStyle w:val="TAH"/>
              <w:contextualSpacing/>
              <w:rPr>
                <w:sz w:val="24"/>
                <w:szCs w:val="24"/>
                <w:lang w:val="en-US"/>
              </w:rPr>
            </w:pPr>
          </w:p>
        </w:tc>
        <w:tc>
          <w:tcPr>
            <w:tcW w:w="215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5985812" w14:textId="77777777" w:rsidR="006123FD" w:rsidRPr="00A0695A" w:rsidRDefault="006123FD" w:rsidP="0047685A">
            <w:pPr>
              <w:pStyle w:val="TAL"/>
              <w:contextualSpacing/>
              <w:rPr>
                <w:sz w:val="24"/>
                <w:szCs w:val="24"/>
                <w:lang w:val="en-US"/>
              </w:rPr>
            </w:pPr>
            <w:r w:rsidRPr="00A0695A">
              <w:rPr>
                <w:lang w:val="en-US"/>
              </w:rPr>
              <w:t>Arbitrary SRS</w:t>
            </w:r>
          </w:p>
        </w:tc>
        <w:tc>
          <w:tcPr>
            <w:tcW w:w="153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E127520" w14:textId="77777777" w:rsidR="006123FD" w:rsidRPr="00A0695A" w:rsidRDefault="006123FD" w:rsidP="0047685A">
            <w:pPr>
              <w:pStyle w:val="TAR"/>
              <w:contextualSpacing/>
            </w:pPr>
            <w:r w:rsidRPr="00A0695A">
              <w:t>44.1%</w:t>
            </w:r>
          </w:p>
        </w:tc>
        <w:tc>
          <w:tcPr>
            <w:tcW w:w="1543"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35243587" w14:textId="77777777" w:rsidR="006123FD" w:rsidRPr="00A0695A" w:rsidRDefault="006123FD" w:rsidP="0047685A">
            <w:pPr>
              <w:pStyle w:val="TAR"/>
              <w:contextualSpacing/>
            </w:pPr>
            <w:r w:rsidRPr="00A0695A">
              <w:t>43.8%</w:t>
            </w:r>
          </w:p>
        </w:tc>
      </w:tr>
      <w:tr w:rsidR="006123FD" w:rsidRPr="00A0695A" w14:paraId="41D8A08B" w14:textId="77777777" w:rsidTr="006123FD">
        <w:trPr>
          <w:trHeight w:val="20"/>
          <w:jc w:val="center"/>
        </w:trPr>
        <w:tc>
          <w:tcPr>
            <w:tcW w:w="0" w:type="auto"/>
            <w:vMerge/>
            <w:tcBorders>
              <w:top w:val="single" w:sz="6" w:space="0" w:color="auto"/>
              <w:left w:val="single" w:sz="2" w:space="0" w:color="auto"/>
              <w:bottom w:val="single" w:sz="6" w:space="0" w:color="auto"/>
              <w:right w:val="single" w:sz="6" w:space="0" w:color="auto"/>
            </w:tcBorders>
            <w:vAlign w:val="center"/>
            <w:hideMark/>
          </w:tcPr>
          <w:p w14:paraId="5AAEBF54" w14:textId="77777777" w:rsidR="006123FD" w:rsidRPr="00A0695A" w:rsidRDefault="006123FD" w:rsidP="0047685A">
            <w:pPr>
              <w:pStyle w:val="TAH"/>
              <w:contextualSpacing/>
              <w:rPr>
                <w:sz w:val="24"/>
                <w:szCs w:val="24"/>
                <w:lang w:val="en-US"/>
              </w:rPr>
            </w:pPr>
          </w:p>
        </w:tc>
        <w:tc>
          <w:tcPr>
            <w:tcW w:w="215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CEEECAD" w14:textId="77777777" w:rsidR="006123FD" w:rsidRPr="00A0695A" w:rsidRDefault="006123FD" w:rsidP="0047685A">
            <w:pPr>
              <w:pStyle w:val="TAL"/>
              <w:contextualSpacing/>
              <w:rPr>
                <w:sz w:val="24"/>
                <w:szCs w:val="24"/>
                <w:lang w:val="en-US"/>
              </w:rPr>
            </w:pPr>
            <w:r w:rsidRPr="00A0695A">
              <w:rPr>
                <w:lang w:val="en-US"/>
              </w:rPr>
              <w:t>SRS at Tx/Rx boundary</w:t>
            </w:r>
          </w:p>
        </w:tc>
        <w:tc>
          <w:tcPr>
            <w:tcW w:w="153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797B396" w14:textId="77777777" w:rsidR="006123FD" w:rsidRPr="00A0695A" w:rsidRDefault="006123FD" w:rsidP="0047685A">
            <w:pPr>
              <w:pStyle w:val="TAR"/>
              <w:contextualSpacing/>
            </w:pPr>
            <w:r w:rsidRPr="00A0695A">
              <w:t>25.2%</w:t>
            </w:r>
          </w:p>
        </w:tc>
        <w:tc>
          <w:tcPr>
            <w:tcW w:w="1543"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31D13485" w14:textId="77777777" w:rsidR="006123FD" w:rsidRPr="00A0695A" w:rsidRDefault="006123FD" w:rsidP="0047685A">
            <w:pPr>
              <w:pStyle w:val="TAR"/>
              <w:contextualSpacing/>
            </w:pPr>
            <w:r w:rsidRPr="00A0695A">
              <w:t>25.0%</w:t>
            </w:r>
          </w:p>
        </w:tc>
      </w:tr>
      <w:tr w:rsidR="006123FD" w:rsidRPr="00A0695A" w14:paraId="20DA7E4A" w14:textId="77777777" w:rsidTr="006123FD">
        <w:trPr>
          <w:trHeight w:val="20"/>
          <w:jc w:val="center"/>
        </w:trPr>
        <w:tc>
          <w:tcPr>
            <w:tcW w:w="863" w:type="dxa"/>
            <w:vMerge w:val="restart"/>
            <w:tcBorders>
              <w:top w:val="single" w:sz="6" w:space="0" w:color="auto"/>
              <w:left w:val="single" w:sz="2" w:space="0" w:color="auto"/>
              <w:bottom w:val="single" w:sz="2" w:space="0" w:color="auto"/>
              <w:right w:val="single" w:sz="6" w:space="0" w:color="auto"/>
            </w:tcBorders>
            <w:tcMar>
              <w:top w:w="90" w:type="dxa"/>
              <w:left w:w="90" w:type="dxa"/>
              <w:bottom w:w="90" w:type="dxa"/>
              <w:right w:w="90" w:type="dxa"/>
            </w:tcMar>
            <w:vAlign w:val="center"/>
            <w:hideMark/>
          </w:tcPr>
          <w:p w14:paraId="2E93C040" w14:textId="77777777" w:rsidR="006123FD" w:rsidRPr="00A0695A" w:rsidRDefault="006123FD" w:rsidP="0047685A">
            <w:pPr>
              <w:pStyle w:val="TAH"/>
              <w:contextualSpacing/>
              <w:rPr>
                <w:sz w:val="24"/>
                <w:szCs w:val="24"/>
                <w:lang w:val="en-US"/>
              </w:rPr>
            </w:pPr>
            <w:r w:rsidRPr="00A0695A">
              <w:rPr>
                <w:lang w:val="en-US"/>
              </w:rPr>
              <w:t>960</w:t>
            </w:r>
          </w:p>
        </w:tc>
        <w:tc>
          <w:tcPr>
            <w:tcW w:w="215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5432339" w14:textId="77777777" w:rsidR="006123FD" w:rsidRPr="00A0695A" w:rsidRDefault="006123FD" w:rsidP="0047685A">
            <w:pPr>
              <w:pStyle w:val="TAL"/>
              <w:contextualSpacing/>
              <w:rPr>
                <w:sz w:val="24"/>
                <w:szCs w:val="24"/>
                <w:lang w:val="en-US"/>
              </w:rPr>
            </w:pPr>
            <w:r w:rsidRPr="00A0695A">
              <w:rPr>
                <w:lang w:val="en-US"/>
              </w:rPr>
              <w:t>No SRS</w:t>
            </w:r>
          </w:p>
        </w:tc>
        <w:tc>
          <w:tcPr>
            <w:tcW w:w="153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F5A6A1A" w14:textId="77777777" w:rsidR="006123FD" w:rsidRPr="00A0695A" w:rsidRDefault="006123FD" w:rsidP="0047685A">
            <w:pPr>
              <w:pStyle w:val="TAR"/>
              <w:contextualSpacing/>
            </w:pPr>
          </w:p>
        </w:tc>
        <w:tc>
          <w:tcPr>
            <w:tcW w:w="1543"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2AA541CF" w14:textId="77777777" w:rsidR="006123FD" w:rsidRPr="00A0695A" w:rsidRDefault="006123FD" w:rsidP="0047685A">
            <w:pPr>
              <w:pStyle w:val="TAR"/>
              <w:contextualSpacing/>
            </w:pPr>
          </w:p>
        </w:tc>
      </w:tr>
      <w:tr w:rsidR="006123FD" w:rsidRPr="00A0695A" w14:paraId="68DE678D" w14:textId="77777777" w:rsidTr="006123FD">
        <w:trPr>
          <w:trHeight w:val="20"/>
          <w:jc w:val="center"/>
        </w:trPr>
        <w:tc>
          <w:tcPr>
            <w:tcW w:w="0" w:type="auto"/>
            <w:vMerge/>
            <w:tcBorders>
              <w:top w:val="single" w:sz="6" w:space="0" w:color="auto"/>
              <w:left w:val="single" w:sz="2" w:space="0" w:color="auto"/>
              <w:bottom w:val="single" w:sz="2" w:space="0" w:color="auto"/>
              <w:right w:val="single" w:sz="6" w:space="0" w:color="auto"/>
            </w:tcBorders>
            <w:vAlign w:val="center"/>
            <w:hideMark/>
          </w:tcPr>
          <w:p w14:paraId="792B996C" w14:textId="77777777" w:rsidR="006123FD" w:rsidRPr="00A0695A" w:rsidRDefault="006123FD" w:rsidP="0047685A">
            <w:pPr>
              <w:spacing w:after="0"/>
              <w:contextualSpacing/>
              <w:rPr>
                <w:sz w:val="24"/>
                <w:szCs w:val="24"/>
                <w:lang w:val="en-US"/>
              </w:rPr>
            </w:pPr>
          </w:p>
        </w:tc>
        <w:tc>
          <w:tcPr>
            <w:tcW w:w="215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8A9BB73" w14:textId="77777777" w:rsidR="006123FD" w:rsidRPr="00A0695A" w:rsidRDefault="006123FD" w:rsidP="0047685A">
            <w:pPr>
              <w:pStyle w:val="TAL"/>
              <w:contextualSpacing/>
              <w:rPr>
                <w:sz w:val="24"/>
                <w:szCs w:val="24"/>
                <w:lang w:val="en-US"/>
              </w:rPr>
            </w:pPr>
            <w:r w:rsidRPr="00A0695A">
              <w:rPr>
                <w:lang w:val="en-US"/>
              </w:rPr>
              <w:t>Arbitrary SRS</w:t>
            </w:r>
          </w:p>
        </w:tc>
        <w:tc>
          <w:tcPr>
            <w:tcW w:w="153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EDE1A0F" w14:textId="77777777" w:rsidR="006123FD" w:rsidRPr="00A0695A" w:rsidRDefault="006123FD" w:rsidP="0047685A">
            <w:pPr>
              <w:pStyle w:val="TAR"/>
              <w:contextualSpacing/>
            </w:pPr>
            <w:r w:rsidRPr="00A0695A">
              <w:t>40.2%</w:t>
            </w:r>
          </w:p>
        </w:tc>
        <w:tc>
          <w:tcPr>
            <w:tcW w:w="1543"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699A8B49" w14:textId="77777777" w:rsidR="006123FD" w:rsidRPr="00A0695A" w:rsidRDefault="006123FD" w:rsidP="0047685A">
            <w:pPr>
              <w:pStyle w:val="TAR"/>
              <w:contextualSpacing/>
            </w:pPr>
            <w:r w:rsidRPr="00A0695A">
              <w:t>40.7%</w:t>
            </w:r>
          </w:p>
        </w:tc>
      </w:tr>
      <w:tr w:rsidR="006123FD" w:rsidRPr="00A0695A" w14:paraId="6EF647CE" w14:textId="77777777" w:rsidTr="006123FD">
        <w:trPr>
          <w:trHeight w:val="20"/>
          <w:jc w:val="center"/>
        </w:trPr>
        <w:tc>
          <w:tcPr>
            <w:tcW w:w="0" w:type="auto"/>
            <w:vMerge/>
            <w:tcBorders>
              <w:top w:val="single" w:sz="6" w:space="0" w:color="auto"/>
              <w:left w:val="single" w:sz="2" w:space="0" w:color="auto"/>
              <w:bottom w:val="single" w:sz="2" w:space="0" w:color="auto"/>
              <w:right w:val="single" w:sz="6" w:space="0" w:color="auto"/>
            </w:tcBorders>
            <w:vAlign w:val="center"/>
            <w:hideMark/>
          </w:tcPr>
          <w:p w14:paraId="37378BFA" w14:textId="77777777" w:rsidR="006123FD" w:rsidRPr="00A0695A" w:rsidRDefault="006123FD" w:rsidP="0047685A">
            <w:pPr>
              <w:spacing w:after="0"/>
              <w:contextualSpacing/>
              <w:rPr>
                <w:sz w:val="24"/>
                <w:szCs w:val="24"/>
                <w:lang w:val="en-US"/>
              </w:rPr>
            </w:pPr>
          </w:p>
        </w:tc>
        <w:tc>
          <w:tcPr>
            <w:tcW w:w="2155"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6901C40B" w14:textId="77777777" w:rsidR="006123FD" w:rsidRPr="00A0695A" w:rsidRDefault="006123FD" w:rsidP="0047685A">
            <w:pPr>
              <w:pStyle w:val="TAL"/>
              <w:contextualSpacing/>
              <w:rPr>
                <w:sz w:val="24"/>
                <w:szCs w:val="24"/>
                <w:lang w:val="en-US"/>
              </w:rPr>
            </w:pPr>
            <w:r w:rsidRPr="00A0695A">
              <w:rPr>
                <w:lang w:val="en-US"/>
              </w:rPr>
              <w:t>SRS at Tx/Rx boundary</w:t>
            </w:r>
          </w:p>
        </w:tc>
        <w:tc>
          <w:tcPr>
            <w:tcW w:w="1537"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3399707A" w14:textId="77777777" w:rsidR="006123FD" w:rsidRPr="00A0695A" w:rsidRDefault="006123FD" w:rsidP="0047685A">
            <w:pPr>
              <w:pStyle w:val="TAR"/>
              <w:contextualSpacing/>
            </w:pPr>
            <w:r w:rsidRPr="00A0695A">
              <w:t>22.1%</w:t>
            </w:r>
          </w:p>
        </w:tc>
        <w:tc>
          <w:tcPr>
            <w:tcW w:w="1543" w:type="dxa"/>
            <w:tcBorders>
              <w:top w:val="single" w:sz="6" w:space="0" w:color="auto"/>
              <w:left w:val="single" w:sz="6" w:space="0" w:color="auto"/>
              <w:bottom w:val="single" w:sz="2" w:space="0" w:color="auto"/>
              <w:right w:val="single" w:sz="2" w:space="0" w:color="auto"/>
            </w:tcBorders>
            <w:tcMar>
              <w:top w:w="90" w:type="dxa"/>
              <w:left w:w="90" w:type="dxa"/>
              <w:bottom w:w="90" w:type="dxa"/>
              <w:right w:w="90" w:type="dxa"/>
            </w:tcMar>
            <w:vAlign w:val="center"/>
            <w:hideMark/>
          </w:tcPr>
          <w:p w14:paraId="207CCDF7" w14:textId="77777777" w:rsidR="006123FD" w:rsidRPr="00A0695A" w:rsidRDefault="006123FD" w:rsidP="0047685A">
            <w:pPr>
              <w:pStyle w:val="TAR"/>
              <w:contextualSpacing/>
            </w:pPr>
            <w:r w:rsidRPr="00A0695A">
              <w:t>22.2%</w:t>
            </w:r>
          </w:p>
        </w:tc>
      </w:tr>
    </w:tbl>
    <w:p w14:paraId="15869791" w14:textId="67714A46" w:rsidR="00A0695A" w:rsidRDefault="00A0695A" w:rsidP="0090166D">
      <w:pPr>
        <w:rPr>
          <w:lang w:val="en-US"/>
        </w:rPr>
      </w:pPr>
    </w:p>
    <w:p w14:paraId="02AB080C" w14:textId="58B5F56A" w:rsidR="006B5EF1" w:rsidRDefault="006B5EF1" w:rsidP="006B5EF1">
      <w:pPr>
        <w:pStyle w:val="Observation"/>
      </w:pPr>
      <w:bookmarkStart w:id="3" w:name="_Toc92680370"/>
      <w:r>
        <w:t xml:space="preserve">Observation </w:t>
      </w:r>
      <w:r>
        <w:t>2</w:t>
      </w:r>
      <w:r>
        <w:t>:</w:t>
      </w:r>
      <w:r>
        <w:tab/>
      </w:r>
      <w:r w:rsidR="006B6478">
        <w:t xml:space="preserve">Loss of throughput due to arbitrary SRS configurations ranges from </w:t>
      </w:r>
      <w:r w:rsidR="00322D4E">
        <w:t>45</w:t>
      </w:r>
      <w:r w:rsidR="006B6478">
        <w:t xml:space="preserve">% (at </w:t>
      </w:r>
      <w:r w:rsidR="00322D4E">
        <w:t>480</w:t>
      </w:r>
      <w:r w:rsidR="006B6478">
        <w:t xml:space="preserve"> kHz SCS) to </w:t>
      </w:r>
      <w:r w:rsidR="00322D4E">
        <w:t>40% (at 960 kHz SCS).</w:t>
      </w:r>
      <w:bookmarkEnd w:id="3"/>
    </w:p>
    <w:p w14:paraId="2ABD8D2B" w14:textId="1D15CAE6" w:rsidR="00322D4E" w:rsidRDefault="00322D4E" w:rsidP="00322D4E">
      <w:pPr>
        <w:pStyle w:val="Observation"/>
      </w:pPr>
      <w:bookmarkStart w:id="4" w:name="_Toc92680371"/>
      <w:r>
        <w:t xml:space="preserve">Observation </w:t>
      </w:r>
      <w:r>
        <w:t>3</w:t>
      </w:r>
      <w:r>
        <w:t>:</w:t>
      </w:r>
      <w:r>
        <w:tab/>
      </w:r>
      <w:r>
        <w:t>Alignment of SRS with the Tx/Rx boundary improves loss of throughput by nearly a factor of 2.</w:t>
      </w:r>
      <w:bookmarkEnd w:id="4"/>
    </w:p>
    <w:p w14:paraId="003B4CE7" w14:textId="7535D6A8" w:rsidR="00A0695A" w:rsidRDefault="00322D4E" w:rsidP="0090166D">
      <w:pPr>
        <w:rPr>
          <w:lang w:val="en-US"/>
        </w:rPr>
      </w:pPr>
      <w:r>
        <w:rPr>
          <w:lang w:val="en-US"/>
        </w:rPr>
        <w:t xml:space="preserve">We </w:t>
      </w:r>
      <w:r w:rsidR="00FD3C51">
        <w:rPr>
          <w:lang w:val="en-US"/>
        </w:rPr>
        <w:t>performed the same set of simulations with an ON/ON transition time of 2 us, with the results summarized in Table</w:t>
      </w:r>
      <w:r>
        <w:rPr>
          <w:lang w:val="en-US"/>
        </w:rPr>
        <w:t xml:space="preserve"> </w:t>
      </w:r>
      <w:r w:rsidR="00FD3C51">
        <w:rPr>
          <w:lang w:val="en-US"/>
        </w:rPr>
        <w:t>3 below.</w:t>
      </w:r>
    </w:p>
    <w:tbl>
      <w:tblPr>
        <w:tblW w:w="0" w:type="auto"/>
        <w:jc w:val="center"/>
        <w:tblCellMar>
          <w:left w:w="0" w:type="dxa"/>
          <w:right w:w="0" w:type="dxa"/>
        </w:tblCellMar>
        <w:tblLook w:val="04A0" w:firstRow="1" w:lastRow="0" w:firstColumn="1" w:lastColumn="0" w:noHBand="0" w:noVBand="1"/>
      </w:tblPr>
      <w:tblGrid>
        <w:gridCol w:w="863"/>
        <w:gridCol w:w="2155"/>
        <w:gridCol w:w="1537"/>
        <w:gridCol w:w="1543"/>
      </w:tblGrid>
      <w:tr w:rsidR="00FD3C51" w:rsidRPr="00FD3C51" w14:paraId="41DEB70B" w14:textId="77777777" w:rsidTr="00FD3C51">
        <w:trPr>
          <w:trHeight w:val="20"/>
          <w:jc w:val="center"/>
        </w:trPr>
        <w:tc>
          <w:tcPr>
            <w:tcW w:w="863" w:type="dxa"/>
            <w:tcBorders>
              <w:top w:val="single" w:sz="2"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5D44D770" w14:textId="77777777" w:rsidR="00FD3C51" w:rsidRPr="00FD3C51" w:rsidRDefault="00FD3C51" w:rsidP="00FD3C51">
            <w:pPr>
              <w:pStyle w:val="TAH"/>
              <w:rPr>
                <w:sz w:val="24"/>
                <w:szCs w:val="24"/>
                <w:lang w:val="en-US"/>
              </w:rPr>
            </w:pPr>
            <w:r w:rsidRPr="00FD3C51">
              <w:rPr>
                <w:lang w:val="en-US"/>
              </w:rPr>
              <w:t>SCS (kHz)</w:t>
            </w:r>
          </w:p>
        </w:tc>
        <w:tc>
          <w:tcPr>
            <w:tcW w:w="2155" w:type="dxa"/>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3509BDC1" w14:textId="77777777" w:rsidR="00FD3C51" w:rsidRPr="00FD3C51" w:rsidRDefault="00FD3C51" w:rsidP="00FD3C51">
            <w:pPr>
              <w:pStyle w:val="TAH"/>
              <w:rPr>
                <w:sz w:val="24"/>
                <w:szCs w:val="24"/>
                <w:lang w:val="en-US"/>
              </w:rPr>
            </w:pPr>
            <w:r w:rsidRPr="00FD3C51">
              <w:rPr>
                <w:lang w:val="en-US"/>
              </w:rPr>
              <w:t>Scenario</w:t>
            </w:r>
          </w:p>
        </w:tc>
        <w:tc>
          <w:tcPr>
            <w:tcW w:w="1537" w:type="dxa"/>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08CBE106" w14:textId="77777777" w:rsidR="00FD3C51" w:rsidRPr="00FD3C51" w:rsidRDefault="00FD3C51" w:rsidP="00FD3C51">
            <w:pPr>
              <w:pStyle w:val="TAH"/>
              <w:rPr>
                <w:sz w:val="24"/>
                <w:szCs w:val="24"/>
                <w:lang w:val="en-US"/>
              </w:rPr>
            </w:pPr>
            <w:r w:rsidRPr="00FD3C51">
              <w:rPr>
                <w:lang w:val="en-US"/>
              </w:rPr>
              <w:t>Percent TPT loss due to SRS configuration</w:t>
            </w:r>
          </w:p>
        </w:tc>
        <w:tc>
          <w:tcPr>
            <w:tcW w:w="1543" w:type="dxa"/>
            <w:tcBorders>
              <w:top w:val="single" w:sz="2"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10846336" w14:textId="77777777" w:rsidR="00FD3C51" w:rsidRPr="00FD3C51" w:rsidRDefault="00FD3C51" w:rsidP="00FD3C51">
            <w:pPr>
              <w:pStyle w:val="TAH"/>
              <w:rPr>
                <w:sz w:val="24"/>
                <w:szCs w:val="24"/>
                <w:lang w:val="en-US"/>
              </w:rPr>
            </w:pPr>
            <w:r w:rsidRPr="00FD3C51">
              <w:rPr>
                <w:lang w:val="en-US"/>
              </w:rPr>
              <w:t>Percent TPT loss due to SRS configuration</w:t>
            </w:r>
          </w:p>
        </w:tc>
      </w:tr>
      <w:tr w:rsidR="00FD3C51" w:rsidRPr="00FD3C51" w14:paraId="538C582D" w14:textId="77777777" w:rsidTr="00FD3C51">
        <w:trPr>
          <w:trHeight w:val="20"/>
          <w:jc w:val="center"/>
        </w:trPr>
        <w:tc>
          <w:tcPr>
            <w:tcW w:w="863" w:type="dxa"/>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1820E778" w14:textId="77777777" w:rsidR="00FD3C51" w:rsidRPr="00FD3C51" w:rsidRDefault="00FD3C51" w:rsidP="00FD3C51">
            <w:pPr>
              <w:pStyle w:val="TAH"/>
            </w:pPr>
            <w:r w:rsidRPr="00FD3C51">
              <w:t>480</w:t>
            </w:r>
          </w:p>
        </w:tc>
        <w:tc>
          <w:tcPr>
            <w:tcW w:w="215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15CA6E2" w14:textId="77777777" w:rsidR="00FD3C51" w:rsidRPr="00FD3C51" w:rsidRDefault="00FD3C51" w:rsidP="00FD3C51">
            <w:pPr>
              <w:pStyle w:val="TAL"/>
              <w:rPr>
                <w:sz w:val="24"/>
                <w:szCs w:val="24"/>
                <w:lang w:val="en-US"/>
              </w:rPr>
            </w:pPr>
            <w:r w:rsidRPr="00FD3C51">
              <w:rPr>
                <w:lang w:val="en-US"/>
              </w:rPr>
              <w:t>No SRS</w:t>
            </w:r>
          </w:p>
        </w:tc>
        <w:tc>
          <w:tcPr>
            <w:tcW w:w="153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79B3191" w14:textId="77777777" w:rsidR="00FD3C51" w:rsidRPr="00FD3C51" w:rsidRDefault="00FD3C51" w:rsidP="00FD3C51">
            <w:pPr>
              <w:pStyle w:val="TAR"/>
              <w:rPr>
                <w:rFonts w:ascii="Helvetica" w:hAnsi="Helvetica"/>
                <w:szCs w:val="18"/>
                <w:lang w:val="en-US"/>
              </w:rPr>
            </w:pPr>
          </w:p>
        </w:tc>
        <w:tc>
          <w:tcPr>
            <w:tcW w:w="1543"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07C9609F" w14:textId="77777777" w:rsidR="00FD3C51" w:rsidRPr="00FD3C51" w:rsidRDefault="00FD3C51" w:rsidP="00FD3C51">
            <w:pPr>
              <w:pStyle w:val="TAR"/>
              <w:rPr>
                <w:rFonts w:ascii="Helvetica" w:hAnsi="Helvetica"/>
                <w:szCs w:val="18"/>
                <w:lang w:val="en-US"/>
              </w:rPr>
            </w:pPr>
          </w:p>
        </w:tc>
      </w:tr>
      <w:tr w:rsidR="00FD3C51" w:rsidRPr="00FD3C51" w14:paraId="16B7BC6D" w14:textId="77777777" w:rsidTr="00FD3C51">
        <w:trPr>
          <w:trHeight w:val="20"/>
          <w:jc w:val="center"/>
        </w:trPr>
        <w:tc>
          <w:tcPr>
            <w:tcW w:w="0" w:type="auto"/>
            <w:vMerge/>
            <w:tcBorders>
              <w:top w:val="single" w:sz="6" w:space="0" w:color="auto"/>
              <w:left w:val="single" w:sz="2" w:space="0" w:color="auto"/>
              <w:bottom w:val="single" w:sz="6" w:space="0" w:color="auto"/>
              <w:right w:val="single" w:sz="6" w:space="0" w:color="auto"/>
            </w:tcBorders>
            <w:vAlign w:val="center"/>
            <w:hideMark/>
          </w:tcPr>
          <w:p w14:paraId="4A1F9AD4" w14:textId="77777777" w:rsidR="00FD3C51" w:rsidRPr="00FD3C51" w:rsidRDefault="00FD3C51" w:rsidP="00FD3C51">
            <w:pPr>
              <w:pStyle w:val="TAH"/>
            </w:pPr>
          </w:p>
        </w:tc>
        <w:tc>
          <w:tcPr>
            <w:tcW w:w="215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98380BF" w14:textId="77777777" w:rsidR="00FD3C51" w:rsidRPr="00FD3C51" w:rsidRDefault="00FD3C51" w:rsidP="00FD3C51">
            <w:pPr>
              <w:pStyle w:val="TAL"/>
              <w:rPr>
                <w:sz w:val="24"/>
                <w:szCs w:val="24"/>
                <w:lang w:val="en-US"/>
              </w:rPr>
            </w:pPr>
            <w:r w:rsidRPr="00FD3C51">
              <w:rPr>
                <w:lang w:val="en-US"/>
              </w:rPr>
              <w:t>Arbitrary SRS</w:t>
            </w:r>
          </w:p>
        </w:tc>
        <w:tc>
          <w:tcPr>
            <w:tcW w:w="153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3D0CE29" w14:textId="77777777" w:rsidR="00FD3C51" w:rsidRPr="00FD3C51" w:rsidRDefault="00FD3C51" w:rsidP="00FD3C51">
            <w:pPr>
              <w:pStyle w:val="TAR"/>
              <w:rPr>
                <w:sz w:val="24"/>
                <w:szCs w:val="24"/>
                <w:lang w:val="en-US"/>
              </w:rPr>
            </w:pPr>
            <w:r w:rsidRPr="00FD3C51">
              <w:rPr>
                <w:lang w:val="en-US"/>
              </w:rPr>
              <w:t>37.8%</w:t>
            </w:r>
          </w:p>
        </w:tc>
        <w:tc>
          <w:tcPr>
            <w:tcW w:w="1543"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7C81B2DD" w14:textId="77777777" w:rsidR="00FD3C51" w:rsidRPr="00FD3C51" w:rsidRDefault="00FD3C51" w:rsidP="00FD3C51">
            <w:pPr>
              <w:pStyle w:val="TAR"/>
              <w:rPr>
                <w:sz w:val="24"/>
                <w:szCs w:val="24"/>
                <w:lang w:val="en-US"/>
              </w:rPr>
            </w:pPr>
            <w:r w:rsidRPr="00FD3C51">
              <w:rPr>
                <w:lang w:val="en-US"/>
              </w:rPr>
              <w:t>37.5%</w:t>
            </w:r>
          </w:p>
        </w:tc>
      </w:tr>
      <w:tr w:rsidR="00FD3C51" w:rsidRPr="00FD3C51" w14:paraId="51379153" w14:textId="77777777" w:rsidTr="00FD3C51">
        <w:trPr>
          <w:trHeight w:val="20"/>
          <w:jc w:val="center"/>
        </w:trPr>
        <w:tc>
          <w:tcPr>
            <w:tcW w:w="0" w:type="auto"/>
            <w:vMerge/>
            <w:tcBorders>
              <w:top w:val="single" w:sz="6" w:space="0" w:color="auto"/>
              <w:left w:val="single" w:sz="2" w:space="0" w:color="auto"/>
              <w:bottom w:val="single" w:sz="6" w:space="0" w:color="auto"/>
              <w:right w:val="single" w:sz="6" w:space="0" w:color="auto"/>
            </w:tcBorders>
            <w:vAlign w:val="center"/>
            <w:hideMark/>
          </w:tcPr>
          <w:p w14:paraId="21C46A0E" w14:textId="77777777" w:rsidR="00FD3C51" w:rsidRPr="00FD3C51" w:rsidRDefault="00FD3C51" w:rsidP="00FD3C51">
            <w:pPr>
              <w:pStyle w:val="TAH"/>
            </w:pPr>
          </w:p>
        </w:tc>
        <w:tc>
          <w:tcPr>
            <w:tcW w:w="215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725675E" w14:textId="77777777" w:rsidR="00FD3C51" w:rsidRPr="00FD3C51" w:rsidRDefault="00FD3C51" w:rsidP="00FD3C51">
            <w:pPr>
              <w:pStyle w:val="TAL"/>
              <w:rPr>
                <w:sz w:val="24"/>
                <w:szCs w:val="24"/>
                <w:lang w:val="en-US"/>
              </w:rPr>
            </w:pPr>
            <w:r w:rsidRPr="00FD3C51">
              <w:rPr>
                <w:lang w:val="en-US"/>
              </w:rPr>
              <w:t>SRS at Tx/Rx boundary</w:t>
            </w:r>
          </w:p>
        </w:tc>
        <w:tc>
          <w:tcPr>
            <w:tcW w:w="153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45BD97A" w14:textId="77777777" w:rsidR="00FD3C51" w:rsidRPr="00FD3C51" w:rsidRDefault="00FD3C51" w:rsidP="00FD3C51">
            <w:pPr>
              <w:pStyle w:val="TAR"/>
              <w:rPr>
                <w:sz w:val="24"/>
                <w:szCs w:val="24"/>
                <w:lang w:val="en-US"/>
              </w:rPr>
            </w:pPr>
            <w:r w:rsidRPr="00FD3C51">
              <w:rPr>
                <w:lang w:val="en-US"/>
              </w:rPr>
              <w:t>18.9%</w:t>
            </w:r>
          </w:p>
        </w:tc>
        <w:tc>
          <w:tcPr>
            <w:tcW w:w="1543"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72B2D238" w14:textId="77777777" w:rsidR="00FD3C51" w:rsidRPr="00FD3C51" w:rsidRDefault="00FD3C51" w:rsidP="00FD3C51">
            <w:pPr>
              <w:pStyle w:val="TAR"/>
              <w:rPr>
                <w:sz w:val="24"/>
                <w:szCs w:val="24"/>
                <w:lang w:val="en-US"/>
              </w:rPr>
            </w:pPr>
            <w:r w:rsidRPr="00FD3C51">
              <w:rPr>
                <w:lang w:val="en-US"/>
              </w:rPr>
              <w:t>18.8%</w:t>
            </w:r>
          </w:p>
        </w:tc>
      </w:tr>
      <w:tr w:rsidR="00FD3C51" w:rsidRPr="00FD3C51" w14:paraId="3BD1AC22" w14:textId="77777777" w:rsidTr="00FD3C51">
        <w:trPr>
          <w:trHeight w:val="20"/>
          <w:jc w:val="center"/>
        </w:trPr>
        <w:tc>
          <w:tcPr>
            <w:tcW w:w="863" w:type="dxa"/>
            <w:vMerge w:val="restart"/>
            <w:tcBorders>
              <w:top w:val="single" w:sz="6" w:space="0" w:color="auto"/>
              <w:left w:val="single" w:sz="2" w:space="0" w:color="auto"/>
              <w:bottom w:val="single" w:sz="2" w:space="0" w:color="auto"/>
              <w:right w:val="single" w:sz="6" w:space="0" w:color="auto"/>
            </w:tcBorders>
            <w:tcMar>
              <w:top w:w="90" w:type="dxa"/>
              <w:left w:w="90" w:type="dxa"/>
              <w:bottom w:w="90" w:type="dxa"/>
              <w:right w:w="90" w:type="dxa"/>
            </w:tcMar>
            <w:vAlign w:val="center"/>
            <w:hideMark/>
          </w:tcPr>
          <w:p w14:paraId="5BCEF50B" w14:textId="77777777" w:rsidR="00FD3C51" w:rsidRPr="00FD3C51" w:rsidRDefault="00FD3C51" w:rsidP="00FD3C51">
            <w:pPr>
              <w:pStyle w:val="TAH"/>
            </w:pPr>
            <w:r w:rsidRPr="00FD3C51">
              <w:t>960</w:t>
            </w:r>
          </w:p>
        </w:tc>
        <w:tc>
          <w:tcPr>
            <w:tcW w:w="215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D9B834F" w14:textId="77777777" w:rsidR="00FD3C51" w:rsidRPr="00FD3C51" w:rsidRDefault="00FD3C51" w:rsidP="00FD3C51">
            <w:pPr>
              <w:pStyle w:val="TAL"/>
              <w:rPr>
                <w:sz w:val="24"/>
                <w:szCs w:val="24"/>
                <w:lang w:val="en-US"/>
              </w:rPr>
            </w:pPr>
            <w:r w:rsidRPr="00FD3C51">
              <w:rPr>
                <w:lang w:val="en-US"/>
              </w:rPr>
              <w:t>No SRS</w:t>
            </w:r>
          </w:p>
        </w:tc>
        <w:tc>
          <w:tcPr>
            <w:tcW w:w="153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D9A5AA9" w14:textId="77777777" w:rsidR="00FD3C51" w:rsidRPr="00FD3C51" w:rsidRDefault="00FD3C51" w:rsidP="00FD3C51">
            <w:pPr>
              <w:pStyle w:val="TAR"/>
              <w:rPr>
                <w:rFonts w:ascii="Helvetica" w:hAnsi="Helvetica"/>
                <w:szCs w:val="18"/>
                <w:lang w:val="en-US"/>
              </w:rPr>
            </w:pPr>
          </w:p>
        </w:tc>
        <w:tc>
          <w:tcPr>
            <w:tcW w:w="1543"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0594E2E9" w14:textId="77777777" w:rsidR="00FD3C51" w:rsidRPr="00FD3C51" w:rsidRDefault="00FD3C51" w:rsidP="00FD3C51">
            <w:pPr>
              <w:pStyle w:val="TAR"/>
              <w:rPr>
                <w:rFonts w:ascii="Helvetica" w:hAnsi="Helvetica"/>
                <w:szCs w:val="18"/>
                <w:lang w:val="en-US"/>
              </w:rPr>
            </w:pPr>
          </w:p>
        </w:tc>
      </w:tr>
      <w:tr w:rsidR="00FD3C51" w:rsidRPr="00FD3C51" w14:paraId="526D1AEA" w14:textId="77777777" w:rsidTr="00FD3C51">
        <w:trPr>
          <w:trHeight w:val="20"/>
          <w:jc w:val="center"/>
        </w:trPr>
        <w:tc>
          <w:tcPr>
            <w:tcW w:w="0" w:type="auto"/>
            <w:vMerge/>
            <w:tcBorders>
              <w:top w:val="single" w:sz="6" w:space="0" w:color="auto"/>
              <w:left w:val="single" w:sz="2" w:space="0" w:color="auto"/>
              <w:bottom w:val="single" w:sz="2" w:space="0" w:color="auto"/>
              <w:right w:val="single" w:sz="6" w:space="0" w:color="auto"/>
            </w:tcBorders>
            <w:vAlign w:val="center"/>
            <w:hideMark/>
          </w:tcPr>
          <w:p w14:paraId="75C5639F" w14:textId="77777777" w:rsidR="00FD3C51" w:rsidRPr="00FD3C51" w:rsidRDefault="00FD3C51" w:rsidP="00FD3C51">
            <w:pPr>
              <w:spacing w:after="0"/>
              <w:rPr>
                <w:sz w:val="24"/>
                <w:szCs w:val="24"/>
                <w:lang w:val="en-US"/>
              </w:rPr>
            </w:pPr>
          </w:p>
        </w:tc>
        <w:tc>
          <w:tcPr>
            <w:tcW w:w="215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08BD1B5" w14:textId="77777777" w:rsidR="00FD3C51" w:rsidRPr="00FD3C51" w:rsidRDefault="00FD3C51" w:rsidP="00FD3C51">
            <w:pPr>
              <w:pStyle w:val="TAL"/>
              <w:rPr>
                <w:sz w:val="24"/>
                <w:szCs w:val="24"/>
                <w:lang w:val="en-US"/>
              </w:rPr>
            </w:pPr>
            <w:r w:rsidRPr="00FD3C51">
              <w:rPr>
                <w:lang w:val="en-US"/>
              </w:rPr>
              <w:t>Arbitrary SRS</w:t>
            </w:r>
          </w:p>
        </w:tc>
        <w:tc>
          <w:tcPr>
            <w:tcW w:w="153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B566AC3" w14:textId="77777777" w:rsidR="00FD3C51" w:rsidRPr="00FD3C51" w:rsidRDefault="00FD3C51" w:rsidP="00FD3C51">
            <w:pPr>
              <w:pStyle w:val="TAR"/>
              <w:rPr>
                <w:sz w:val="24"/>
                <w:szCs w:val="24"/>
                <w:lang w:val="en-US"/>
              </w:rPr>
            </w:pPr>
            <w:r w:rsidRPr="00FD3C51">
              <w:rPr>
                <w:lang w:val="en-US"/>
              </w:rPr>
              <w:t>25.4%</w:t>
            </w:r>
          </w:p>
        </w:tc>
        <w:tc>
          <w:tcPr>
            <w:tcW w:w="1543"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1D4A9CC6" w14:textId="77777777" w:rsidR="00FD3C51" w:rsidRPr="00FD3C51" w:rsidRDefault="00FD3C51" w:rsidP="00FD3C51">
            <w:pPr>
              <w:pStyle w:val="TAR"/>
              <w:rPr>
                <w:sz w:val="24"/>
                <w:szCs w:val="24"/>
                <w:lang w:val="en-US"/>
              </w:rPr>
            </w:pPr>
            <w:r w:rsidRPr="00FD3C51">
              <w:rPr>
                <w:lang w:val="en-US"/>
              </w:rPr>
              <w:t>30.2%</w:t>
            </w:r>
          </w:p>
        </w:tc>
      </w:tr>
      <w:tr w:rsidR="00FD3C51" w:rsidRPr="00FD3C51" w14:paraId="088480FC" w14:textId="77777777" w:rsidTr="00FD3C51">
        <w:trPr>
          <w:trHeight w:val="20"/>
          <w:jc w:val="center"/>
        </w:trPr>
        <w:tc>
          <w:tcPr>
            <w:tcW w:w="0" w:type="auto"/>
            <w:vMerge/>
            <w:tcBorders>
              <w:top w:val="single" w:sz="6" w:space="0" w:color="auto"/>
              <w:left w:val="single" w:sz="2" w:space="0" w:color="auto"/>
              <w:bottom w:val="single" w:sz="2" w:space="0" w:color="auto"/>
              <w:right w:val="single" w:sz="6" w:space="0" w:color="auto"/>
            </w:tcBorders>
            <w:vAlign w:val="center"/>
            <w:hideMark/>
          </w:tcPr>
          <w:p w14:paraId="3EAE6BAF" w14:textId="77777777" w:rsidR="00FD3C51" w:rsidRPr="00FD3C51" w:rsidRDefault="00FD3C51" w:rsidP="00FD3C51">
            <w:pPr>
              <w:spacing w:after="0"/>
              <w:rPr>
                <w:sz w:val="24"/>
                <w:szCs w:val="24"/>
                <w:lang w:val="en-US"/>
              </w:rPr>
            </w:pPr>
          </w:p>
        </w:tc>
        <w:tc>
          <w:tcPr>
            <w:tcW w:w="2155"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4465E8E6" w14:textId="77777777" w:rsidR="00FD3C51" w:rsidRPr="00FD3C51" w:rsidRDefault="00FD3C51" w:rsidP="00FD3C51">
            <w:pPr>
              <w:pStyle w:val="TAL"/>
              <w:rPr>
                <w:sz w:val="24"/>
                <w:szCs w:val="24"/>
                <w:lang w:val="en-US"/>
              </w:rPr>
            </w:pPr>
            <w:r w:rsidRPr="00FD3C51">
              <w:rPr>
                <w:lang w:val="en-US"/>
              </w:rPr>
              <w:t>SRS at Tx/Rx boundary</w:t>
            </w:r>
          </w:p>
        </w:tc>
        <w:tc>
          <w:tcPr>
            <w:tcW w:w="1537"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248D0560" w14:textId="77777777" w:rsidR="00FD3C51" w:rsidRPr="00FD3C51" w:rsidRDefault="00FD3C51" w:rsidP="00FD3C51">
            <w:pPr>
              <w:pStyle w:val="TAR"/>
              <w:rPr>
                <w:sz w:val="24"/>
                <w:szCs w:val="24"/>
                <w:lang w:val="en-US"/>
              </w:rPr>
            </w:pPr>
            <w:r w:rsidRPr="00FD3C51">
              <w:rPr>
                <w:lang w:val="en-US"/>
              </w:rPr>
              <w:t>14.8%</w:t>
            </w:r>
          </w:p>
        </w:tc>
        <w:tc>
          <w:tcPr>
            <w:tcW w:w="1543" w:type="dxa"/>
            <w:tcBorders>
              <w:top w:val="single" w:sz="6" w:space="0" w:color="auto"/>
              <w:left w:val="single" w:sz="6" w:space="0" w:color="auto"/>
              <w:bottom w:val="single" w:sz="2" w:space="0" w:color="auto"/>
              <w:right w:val="single" w:sz="2" w:space="0" w:color="auto"/>
            </w:tcBorders>
            <w:tcMar>
              <w:top w:w="90" w:type="dxa"/>
              <w:left w:w="90" w:type="dxa"/>
              <w:bottom w:w="90" w:type="dxa"/>
              <w:right w:w="90" w:type="dxa"/>
            </w:tcMar>
            <w:vAlign w:val="center"/>
            <w:hideMark/>
          </w:tcPr>
          <w:p w14:paraId="51140805" w14:textId="77777777" w:rsidR="00FD3C51" w:rsidRPr="00FD3C51" w:rsidRDefault="00FD3C51" w:rsidP="00FD3C51">
            <w:pPr>
              <w:pStyle w:val="TAR"/>
              <w:rPr>
                <w:sz w:val="24"/>
                <w:szCs w:val="24"/>
                <w:lang w:val="en-US"/>
              </w:rPr>
            </w:pPr>
            <w:r w:rsidRPr="00FD3C51">
              <w:rPr>
                <w:lang w:val="en-US"/>
              </w:rPr>
              <w:t>19.7%</w:t>
            </w:r>
          </w:p>
        </w:tc>
      </w:tr>
    </w:tbl>
    <w:p w14:paraId="2D78E71D" w14:textId="77777777" w:rsidR="00FD3C51" w:rsidRDefault="00FD3C51" w:rsidP="0090166D">
      <w:pPr>
        <w:rPr>
          <w:lang w:val="en-US"/>
        </w:rPr>
      </w:pPr>
    </w:p>
    <w:p w14:paraId="0149917B" w14:textId="3D3E40BF" w:rsidR="002012FC" w:rsidRDefault="002012FC" w:rsidP="002012FC">
      <w:pPr>
        <w:pStyle w:val="Observation"/>
      </w:pPr>
      <w:bookmarkStart w:id="5" w:name="_Toc92680372"/>
      <w:r>
        <w:t xml:space="preserve">Observation </w:t>
      </w:r>
      <w:r>
        <w:t>4</w:t>
      </w:r>
      <w:r>
        <w:t>:</w:t>
      </w:r>
      <w:r>
        <w:tab/>
        <w:t>Loss of throughput due to arbitrary SRS configurations</w:t>
      </w:r>
      <w:r>
        <w:t xml:space="preserve"> with a 2 us ON/ON transition time</w:t>
      </w:r>
      <w:r>
        <w:t xml:space="preserve"> </w:t>
      </w:r>
      <w:r>
        <w:t>improves comparied to the 5 us case and still exceeds the SRS at Tx/Rx boundary solution</w:t>
      </w:r>
      <w:r w:rsidR="00EC1D2A">
        <w:t xml:space="preserve"> compared to the 5 us case</w:t>
      </w:r>
      <w:r>
        <w:t>.</w:t>
      </w:r>
      <w:bookmarkEnd w:id="5"/>
    </w:p>
    <w:p w14:paraId="330C303B" w14:textId="6DB94317" w:rsidR="00A0695A" w:rsidRDefault="009E21D1" w:rsidP="0090166D">
      <w:pPr>
        <w:rPr>
          <w:lang w:val="en-US"/>
        </w:rPr>
      </w:pPr>
      <w:r>
        <w:rPr>
          <w:lang w:val="en-US"/>
        </w:rPr>
        <w:t>Considering the wide bandwidth available to FR2-2, the uplink behavior of UEs is expected to be characterized by short wide-band bursts, as the UEs clear their uplink buffers quickly</w:t>
      </w:r>
      <w:r w:rsidR="00026F9A">
        <w:rPr>
          <w:lang w:val="en-US"/>
        </w:rPr>
        <w:t>.  Inserting SRS allocations, where the UE is expected to radically change the Tx bandwdith and power control in a PUSCH -&gt; SRS -&gt; PUSCH transition can be highly inefficient and can lead to significant degradation in system performance.  The more efficient mitigation of SRS impact is to schedule SRS opportunities in alignment with the Tx/Rx boundary.  In our understanding, the network scheduler should be able to accomplish this without the specification of any new requirements.</w:t>
      </w:r>
    </w:p>
    <w:p w14:paraId="4D0228AD" w14:textId="4D5E38EE" w:rsidR="00BD7630" w:rsidRPr="00BD7630" w:rsidRDefault="00BD7630" w:rsidP="00BD7630">
      <w:pPr>
        <w:pStyle w:val="Proposal"/>
      </w:pPr>
      <w:bookmarkStart w:id="6" w:name="_Toc92667844"/>
      <w:bookmarkStart w:id="7" w:name="_Toc92677604"/>
      <w:bookmarkStart w:id="8" w:name="_Toc92678006"/>
      <w:bookmarkStart w:id="9" w:name="_Toc92680374"/>
      <w:r w:rsidRPr="003E244D">
        <w:t xml:space="preserve">Proposal </w:t>
      </w:r>
      <w:r w:rsidR="00E35FEF">
        <w:t>2</w:t>
      </w:r>
      <w:r w:rsidRPr="003E244D">
        <w:t>:</w:t>
      </w:r>
      <w:r w:rsidRPr="003E244D">
        <w:tab/>
      </w:r>
      <w:bookmarkEnd w:id="6"/>
      <w:bookmarkEnd w:id="7"/>
      <w:bookmarkEnd w:id="8"/>
      <w:r w:rsidR="00E35FEF">
        <w:t xml:space="preserve">The motivation to reduce the ON/ON transition time for 480/960 kHz SCS does not seem </w:t>
      </w:r>
      <w:r w:rsidR="006532D4">
        <w:t>well justified, given the potential for the network scheduler to mitigate the impact of scheduling SRS on overall network performance.</w:t>
      </w:r>
      <w:bookmarkEnd w:id="9"/>
    </w:p>
    <w:p w14:paraId="54FCAC1E" w14:textId="1A1E7D58" w:rsidR="00D1607F" w:rsidRDefault="00143034" w:rsidP="0090166D">
      <w:pPr>
        <w:rPr>
          <w:lang w:val="en-US"/>
        </w:rPr>
      </w:pPr>
      <w:r>
        <w:rPr>
          <w:lang w:val="en-US"/>
        </w:rPr>
        <w:t>...</w:t>
      </w:r>
    </w:p>
    <w:p w14:paraId="34C99636" w14:textId="36CAE908" w:rsidR="008E7986" w:rsidRPr="00B67FC6" w:rsidRDefault="008E7986" w:rsidP="00CA261C">
      <w:pPr>
        <w:pStyle w:val="Heading1"/>
        <w:rPr>
          <w:lang w:val="en-US"/>
        </w:rPr>
      </w:pPr>
      <w:r w:rsidRPr="00B67FC6">
        <w:rPr>
          <w:lang w:val="en-US"/>
        </w:rPr>
        <w:lastRenderedPageBreak/>
        <w:t>3</w:t>
      </w:r>
      <w:r w:rsidRPr="00B67FC6">
        <w:rPr>
          <w:lang w:val="en-US"/>
        </w:rPr>
        <w:tab/>
        <w:t>Conclusions</w:t>
      </w:r>
    </w:p>
    <w:p w14:paraId="04CD4493" w14:textId="6305458F" w:rsidR="00C72B55" w:rsidRDefault="003854CD" w:rsidP="00C72B55">
      <w:pPr>
        <w:rPr>
          <w:lang w:val="en-US"/>
        </w:rPr>
      </w:pPr>
      <w:r>
        <w:rPr>
          <w:lang w:val="en-US"/>
        </w:rPr>
        <w:t>This contribution provides our views on the remaining issues with transient requirements for FR2-2</w:t>
      </w:r>
      <w:r>
        <w:rPr>
          <w:lang w:val="en-US"/>
        </w:rPr>
        <w:t xml:space="preserve"> with the following observations and proposals</w:t>
      </w:r>
      <w:r w:rsidR="00253AF5">
        <w:rPr>
          <w:lang w:val="en-US"/>
        </w:rPr>
        <w:t>:</w:t>
      </w:r>
    </w:p>
    <w:p w14:paraId="32FD91BF" w14:textId="77777777" w:rsidR="003854CD" w:rsidRDefault="00AE3961">
      <w:pPr>
        <w:pStyle w:val="TOC1"/>
        <w:rPr>
          <w:rFonts w:asciiTheme="minorHAnsi" w:eastAsiaTheme="minorEastAsia" w:hAnsiTheme="minorHAnsi" w:cstheme="minorBidi"/>
          <w:b w:val="0"/>
          <w:bCs w:val="0"/>
          <w:noProof/>
          <w:sz w:val="24"/>
          <w:szCs w:val="24"/>
          <w:lang w:val="en-US"/>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3854CD">
        <w:rPr>
          <w:noProof/>
        </w:rPr>
        <w:t>Observation 1:</w:t>
      </w:r>
      <w:r w:rsidR="003854CD">
        <w:rPr>
          <w:rFonts w:asciiTheme="minorHAnsi" w:eastAsiaTheme="minorEastAsia" w:hAnsiTheme="minorHAnsi" w:cstheme="minorBidi"/>
          <w:b w:val="0"/>
          <w:bCs w:val="0"/>
          <w:noProof/>
          <w:sz w:val="24"/>
          <w:szCs w:val="24"/>
          <w:lang w:val="en-US"/>
        </w:rPr>
        <w:tab/>
      </w:r>
      <w:r w:rsidR="003854CD">
        <w:rPr>
          <w:noProof/>
        </w:rPr>
        <w:t>In terms of RF hardware control timelines, leveraging of FR2 based implementations implies reusing FR2 requirements on switching between DL and UL as well as Tx/Rx beam switching delays.</w:t>
      </w:r>
    </w:p>
    <w:p w14:paraId="44CD25ED" w14:textId="77777777" w:rsidR="003854CD" w:rsidRDefault="003854CD">
      <w:pPr>
        <w:pStyle w:val="TOC1"/>
        <w:rPr>
          <w:rFonts w:asciiTheme="minorHAnsi" w:eastAsiaTheme="minorEastAsia" w:hAnsiTheme="minorHAnsi" w:cstheme="minorBidi"/>
          <w:b w:val="0"/>
          <w:bCs w:val="0"/>
          <w:noProof/>
          <w:sz w:val="24"/>
          <w:szCs w:val="24"/>
          <w:lang w:val="en-US"/>
        </w:rPr>
      </w:pPr>
      <w:r>
        <w:rPr>
          <w:noProof/>
        </w:rPr>
        <w:t>Observation 2:</w:t>
      </w:r>
      <w:r>
        <w:rPr>
          <w:rFonts w:asciiTheme="minorHAnsi" w:eastAsiaTheme="minorEastAsia" w:hAnsiTheme="minorHAnsi" w:cstheme="minorBidi"/>
          <w:b w:val="0"/>
          <w:bCs w:val="0"/>
          <w:noProof/>
          <w:sz w:val="24"/>
          <w:szCs w:val="24"/>
          <w:lang w:val="en-US"/>
        </w:rPr>
        <w:tab/>
      </w:r>
      <w:r>
        <w:rPr>
          <w:noProof/>
        </w:rPr>
        <w:t>Loss of throughput due to arbitrary SRS configurations ranges from 45% (at 480 kHz SCS) to 40% (at 960 kHz SCS).</w:t>
      </w:r>
    </w:p>
    <w:p w14:paraId="0D34D143" w14:textId="77777777" w:rsidR="003854CD" w:rsidRDefault="003854CD">
      <w:pPr>
        <w:pStyle w:val="TOC1"/>
        <w:rPr>
          <w:rFonts w:asciiTheme="minorHAnsi" w:eastAsiaTheme="minorEastAsia" w:hAnsiTheme="minorHAnsi" w:cstheme="minorBidi"/>
          <w:b w:val="0"/>
          <w:bCs w:val="0"/>
          <w:noProof/>
          <w:sz w:val="24"/>
          <w:szCs w:val="24"/>
          <w:lang w:val="en-US"/>
        </w:rPr>
      </w:pPr>
      <w:r>
        <w:rPr>
          <w:noProof/>
        </w:rPr>
        <w:t>Observation 3:</w:t>
      </w:r>
      <w:r>
        <w:rPr>
          <w:rFonts w:asciiTheme="minorHAnsi" w:eastAsiaTheme="minorEastAsia" w:hAnsiTheme="minorHAnsi" w:cstheme="minorBidi"/>
          <w:b w:val="0"/>
          <w:bCs w:val="0"/>
          <w:noProof/>
          <w:sz w:val="24"/>
          <w:szCs w:val="24"/>
          <w:lang w:val="en-US"/>
        </w:rPr>
        <w:tab/>
      </w:r>
      <w:r>
        <w:rPr>
          <w:noProof/>
        </w:rPr>
        <w:t>Alignment of SRS with the Tx/Rx boundary improves loss of throughput by nearly a factor of 2.</w:t>
      </w:r>
    </w:p>
    <w:p w14:paraId="3E4CBADA" w14:textId="77777777" w:rsidR="003854CD" w:rsidRDefault="003854CD">
      <w:pPr>
        <w:pStyle w:val="TOC1"/>
        <w:rPr>
          <w:rFonts w:asciiTheme="minorHAnsi" w:eastAsiaTheme="minorEastAsia" w:hAnsiTheme="minorHAnsi" w:cstheme="minorBidi"/>
          <w:b w:val="0"/>
          <w:bCs w:val="0"/>
          <w:noProof/>
          <w:sz w:val="24"/>
          <w:szCs w:val="24"/>
          <w:lang w:val="en-US"/>
        </w:rPr>
      </w:pPr>
      <w:r>
        <w:rPr>
          <w:noProof/>
        </w:rPr>
        <w:t>Observation 4:</w:t>
      </w:r>
      <w:r>
        <w:rPr>
          <w:rFonts w:asciiTheme="minorHAnsi" w:eastAsiaTheme="minorEastAsia" w:hAnsiTheme="minorHAnsi" w:cstheme="minorBidi"/>
          <w:b w:val="0"/>
          <w:bCs w:val="0"/>
          <w:noProof/>
          <w:sz w:val="24"/>
          <w:szCs w:val="24"/>
          <w:lang w:val="en-US"/>
        </w:rPr>
        <w:tab/>
      </w:r>
      <w:r>
        <w:rPr>
          <w:noProof/>
        </w:rPr>
        <w:t>Loss of throughput due to arbitrary SRS configurations with a 2 us ON/ON transition time improves comparied to the 5 us case and still exceeds the SRS at Tx/Rx boundary solution compared to the 5 us case.</w:t>
      </w:r>
    </w:p>
    <w:p w14:paraId="68DD3BAC" w14:textId="20A909ED" w:rsidR="00AE3961" w:rsidRPr="003E244D" w:rsidRDefault="00AE3961" w:rsidP="00AE3961">
      <w:r>
        <w:rPr>
          <w:rFonts w:asciiTheme="minorHAnsi" w:hAnsiTheme="minorHAnsi"/>
          <w:bCs/>
        </w:rPr>
        <w:fldChar w:fldCharType="end"/>
      </w:r>
    </w:p>
    <w:p w14:paraId="4F5EED9C" w14:textId="77777777" w:rsidR="003854CD" w:rsidRDefault="00AE3961">
      <w:pPr>
        <w:pStyle w:val="TOC1"/>
        <w:rPr>
          <w:rFonts w:asciiTheme="minorHAnsi" w:eastAsiaTheme="minorEastAsia" w:hAnsiTheme="minorHAnsi" w:cstheme="minorBidi"/>
          <w:b w:val="0"/>
          <w:bCs w:val="0"/>
          <w:noProof/>
          <w:sz w:val="24"/>
          <w:szCs w:val="24"/>
          <w:lang w:val="en-US"/>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3854CD">
        <w:rPr>
          <w:noProof/>
        </w:rPr>
        <w:t>Proposal 1:</w:t>
      </w:r>
      <w:r w:rsidR="003854CD">
        <w:rPr>
          <w:rFonts w:asciiTheme="minorHAnsi" w:eastAsiaTheme="minorEastAsia" w:hAnsiTheme="minorHAnsi" w:cstheme="minorBidi"/>
          <w:b w:val="0"/>
          <w:bCs w:val="0"/>
          <w:noProof/>
          <w:sz w:val="24"/>
          <w:szCs w:val="24"/>
          <w:lang w:val="en-US"/>
        </w:rPr>
        <w:tab/>
      </w:r>
      <w:r w:rsidR="003854CD">
        <w:rPr>
          <w:noProof/>
        </w:rPr>
        <w:t>Beam direction-only switching time assumption should be defined to be 200 nsec, and no UE capability is necessary for this parameter.</w:t>
      </w:r>
    </w:p>
    <w:p w14:paraId="07CE5E3B" w14:textId="77777777" w:rsidR="003854CD" w:rsidRDefault="003854CD">
      <w:pPr>
        <w:pStyle w:val="TOC1"/>
        <w:rPr>
          <w:rFonts w:asciiTheme="minorHAnsi" w:eastAsiaTheme="minorEastAsia" w:hAnsiTheme="minorHAnsi" w:cstheme="minorBidi"/>
          <w:b w:val="0"/>
          <w:bCs w:val="0"/>
          <w:noProof/>
          <w:sz w:val="24"/>
          <w:szCs w:val="24"/>
          <w:lang w:val="en-US"/>
        </w:rPr>
      </w:pPr>
      <w:r>
        <w:rPr>
          <w:noProof/>
        </w:rPr>
        <w:t>Proposal 2:</w:t>
      </w:r>
      <w:r>
        <w:rPr>
          <w:rFonts w:asciiTheme="minorHAnsi" w:eastAsiaTheme="minorEastAsia" w:hAnsiTheme="minorHAnsi" w:cstheme="minorBidi"/>
          <w:b w:val="0"/>
          <w:bCs w:val="0"/>
          <w:noProof/>
          <w:sz w:val="24"/>
          <w:szCs w:val="24"/>
          <w:lang w:val="en-US"/>
        </w:rPr>
        <w:tab/>
      </w:r>
      <w:r>
        <w:rPr>
          <w:noProof/>
        </w:rPr>
        <w:t>The motivation to reduce the ON/ON transition time for 480/960 kHz SCS does not seem well justified, given the potential for the network scheduler to mitigate the impact of scheduling SRS on overall network performance.</w:t>
      </w:r>
    </w:p>
    <w:p w14:paraId="66513039" w14:textId="1301A7C5" w:rsidR="00AE3961" w:rsidRPr="003E244D" w:rsidRDefault="00AE3961" w:rsidP="00AE3961">
      <w:r w:rsidRPr="003E244D">
        <w:rPr>
          <w:b/>
          <w:bCs/>
        </w:rPr>
        <w:fldChar w:fldCharType="end"/>
      </w:r>
    </w:p>
    <w:p w14:paraId="5D2DDC34" w14:textId="77777777" w:rsidR="005E69AE" w:rsidRPr="00B67FC6" w:rsidRDefault="005E69AE" w:rsidP="005E69AE">
      <w:pPr>
        <w:pStyle w:val="Heading1"/>
        <w:rPr>
          <w:lang w:val="en-US"/>
        </w:rPr>
      </w:pPr>
      <w:r w:rsidRPr="00B67FC6">
        <w:rPr>
          <w:lang w:val="en-US"/>
        </w:rPr>
        <w:t>4</w:t>
      </w:r>
      <w:r w:rsidRPr="00B67FC6">
        <w:rPr>
          <w:lang w:val="en-US"/>
        </w:rPr>
        <w:tab/>
        <w:t>References</w:t>
      </w:r>
    </w:p>
    <w:p w14:paraId="298CB334" w14:textId="780D5473" w:rsidR="00DF0A11" w:rsidRDefault="00DF0A11" w:rsidP="009B6EC8">
      <w:pPr>
        <w:pStyle w:val="EX"/>
      </w:pPr>
      <w:bookmarkStart w:id="10" w:name="_Ref68188761"/>
      <w:bookmarkStart w:id="11" w:name="_Ref92677430"/>
      <w:bookmarkStart w:id="12" w:name="_Ref68207325"/>
      <w:bookmarkEnd w:id="0"/>
      <w:r>
        <w:t>RP-202925 “Revised WID: Extending current NR operation to 71 GHz”, CMCC, 3GPP TSG-RAN Meeting #90-e, December 7</w:t>
      </w:r>
      <w:r w:rsidRPr="008F626A">
        <w:rPr>
          <w:vertAlign w:val="superscript"/>
        </w:rPr>
        <w:t>th</w:t>
      </w:r>
      <w:r>
        <w:t xml:space="preserve"> – 11</w:t>
      </w:r>
      <w:r w:rsidRPr="008F626A">
        <w:rPr>
          <w:vertAlign w:val="superscript"/>
        </w:rPr>
        <w:t>th</w:t>
      </w:r>
      <w:r>
        <w:t>, 2020</w:t>
      </w:r>
      <w:bookmarkEnd w:id="12"/>
    </w:p>
    <w:p w14:paraId="4B770602" w14:textId="0A0CD67A" w:rsidR="004F3D30" w:rsidRPr="00500E39" w:rsidRDefault="009B6EC8" w:rsidP="009B6EC8">
      <w:pPr>
        <w:pStyle w:val="EX"/>
      </w:pPr>
      <w:r w:rsidRPr="009B6EC8">
        <w:t>R4-2120063</w:t>
      </w:r>
      <w:r w:rsidR="00D22F25">
        <w:t>, “</w:t>
      </w:r>
      <w:r>
        <w:t>WF on 60GHz UE timing</w:t>
      </w:r>
      <w:r w:rsidR="00D22F25">
        <w:t>,” Apple, 3GPP RAN</w:t>
      </w:r>
      <w:r>
        <w:t>4</w:t>
      </w:r>
      <w:r w:rsidR="00D22F25">
        <w:t xml:space="preserve"> #</w:t>
      </w:r>
      <w:r>
        <w:t>101</w:t>
      </w:r>
      <w:r w:rsidR="00D22F25">
        <w:t xml:space="preserve">, </w:t>
      </w:r>
      <w:bookmarkEnd w:id="10"/>
      <w:r>
        <w:t>November 2021</w:t>
      </w:r>
      <w:bookmarkEnd w:id="11"/>
    </w:p>
    <w:sectPr w:rsidR="004F3D30" w:rsidRPr="00500E39"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4B490" w14:textId="77777777" w:rsidR="00783E46" w:rsidRDefault="00783E46">
      <w:r>
        <w:separator/>
      </w:r>
    </w:p>
  </w:endnote>
  <w:endnote w:type="continuationSeparator" w:id="0">
    <w:p w14:paraId="086F5E94" w14:textId="77777777" w:rsidR="00783E46" w:rsidRDefault="00783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75D0CAB8" w:rsidR="00DB5FE0" w:rsidRDefault="00DB5FE0">
    <w:pPr>
      <w:pStyle w:val="Footer"/>
    </w:pPr>
    <w:r>
      <w:t>Apple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DB5FE0" w:rsidRDefault="00DB5FE0"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9157A" w14:textId="77777777" w:rsidR="00783E46" w:rsidRDefault="00783E46">
      <w:r>
        <w:separator/>
      </w:r>
    </w:p>
  </w:footnote>
  <w:footnote w:type="continuationSeparator" w:id="0">
    <w:p w14:paraId="3118CB71" w14:textId="77777777" w:rsidR="00783E46" w:rsidRDefault="00783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DB5FE0" w:rsidRDefault="00DB5F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DB5FE0" w:rsidRDefault="00DB5F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235F9"/>
    <w:multiLevelType w:val="hybridMultilevel"/>
    <w:tmpl w:val="4014BAE0"/>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B9D1592"/>
    <w:multiLevelType w:val="hybridMultilevel"/>
    <w:tmpl w:val="5418B710"/>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3"/>
  </w:num>
  <w:num w:numId="6">
    <w:abstractNumId w:val="3"/>
  </w:num>
  <w:num w:numId="7">
    <w:abstractNumId w:val="5"/>
  </w:num>
  <w:num w:numId="8">
    <w:abstractNumId w:val="4"/>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2"/>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E3"/>
    <w:rsid w:val="00002BE7"/>
    <w:rsid w:val="00003F65"/>
    <w:rsid w:val="00010C08"/>
    <w:rsid w:val="000119F9"/>
    <w:rsid w:val="00026F9A"/>
    <w:rsid w:val="00033354"/>
    <w:rsid w:val="00033397"/>
    <w:rsid w:val="00040095"/>
    <w:rsid w:val="00051834"/>
    <w:rsid w:val="00054A22"/>
    <w:rsid w:val="00054B1B"/>
    <w:rsid w:val="00060CC9"/>
    <w:rsid w:val="00061C04"/>
    <w:rsid w:val="00062023"/>
    <w:rsid w:val="000646D4"/>
    <w:rsid w:val="000655A6"/>
    <w:rsid w:val="000660CF"/>
    <w:rsid w:val="0007046D"/>
    <w:rsid w:val="00080512"/>
    <w:rsid w:val="00080743"/>
    <w:rsid w:val="000A0284"/>
    <w:rsid w:val="000A365D"/>
    <w:rsid w:val="000A68F3"/>
    <w:rsid w:val="000B4706"/>
    <w:rsid w:val="000C0D8C"/>
    <w:rsid w:val="000C47C3"/>
    <w:rsid w:val="000C7D43"/>
    <w:rsid w:val="000D58AB"/>
    <w:rsid w:val="000D76CE"/>
    <w:rsid w:val="00102A10"/>
    <w:rsid w:val="00103C69"/>
    <w:rsid w:val="00104BC6"/>
    <w:rsid w:val="001052AE"/>
    <w:rsid w:val="001133A5"/>
    <w:rsid w:val="0011390E"/>
    <w:rsid w:val="00114E2C"/>
    <w:rsid w:val="0012301B"/>
    <w:rsid w:val="001247FE"/>
    <w:rsid w:val="00130FAF"/>
    <w:rsid w:val="00132931"/>
    <w:rsid w:val="00133525"/>
    <w:rsid w:val="00141628"/>
    <w:rsid w:val="00143034"/>
    <w:rsid w:val="001445D7"/>
    <w:rsid w:val="0016035E"/>
    <w:rsid w:val="00166C80"/>
    <w:rsid w:val="00167B4B"/>
    <w:rsid w:val="00172077"/>
    <w:rsid w:val="00172B21"/>
    <w:rsid w:val="00174BF3"/>
    <w:rsid w:val="00174D15"/>
    <w:rsid w:val="00175D6E"/>
    <w:rsid w:val="00183617"/>
    <w:rsid w:val="001A37A5"/>
    <w:rsid w:val="001A4C42"/>
    <w:rsid w:val="001A4C4A"/>
    <w:rsid w:val="001B4767"/>
    <w:rsid w:val="001C21C3"/>
    <w:rsid w:val="001D02C2"/>
    <w:rsid w:val="001E069F"/>
    <w:rsid w:val="001F0C1D"/>
    <w:rsid w:val="001F0F72"/>
    <w:rsid w:val="001F1132"/>
    <w:rsid w:val="001F168B"/>
    <w:rsid w:val="002012FC"/>
    <w:rsid w:val="002017B8"/>
    <w:rsid w:val="00201AAA"/>
    <w:rsid w:val="00207A95"/>
    <w:rsid w:val="00217CA6"/>
    <w:rsid w:val="00221868"/>
    <w:rsid w:val="00223B85"/>
    <w:rsid w:val="00224672"/>
    <w:rsid w:val="00232817"/>
    <w:rsid w:val="00233F83"/>
    <w:rsid w:val="002347A2"/>
    <w:rsid w:val="00234C16"/>
    <w:rsid w:val="00240238"/>
    <w:rsid w:val="00245835"/>
    <w:rsid w:val="00245E0C"/>
    <w:rsid w:val="00247926"/>
    <w:rsid w:val="00247BBA"/>
    <w:rsid w:val="0025184C"/>
    <w:rsid w:val="002527DF"/>
    <w:rsid w:val="00252CDD"/>
    <w:rsid w:val="00253AF5"/>
    <w:rsid w:val="00255AE9"/>
    <w:rsid w:val="00261EA8"/>
    <w:rsid w:val="002675F0"/>
    <w:rsid w:val="00270F9B"/>
    <w:rsid w:val="002718A2"/>
    <w:rsid w:val="0027292D"/>
    <w:rsid w:val="0027462C"/>
    <w:rsid w:val="00274694"/>
    <w:rsid w:val="00274E66"/>
    <w:rsid w:val="00276EE4"/>
    <w:rsid w:val="002866FE"/>
    <w:rsid w:val="00290BFF"/>
    <w:rsid w:val="0029181A"/>
    <w:rsid w:val="00291DA9"/>
    <w:rsid w:val="002A6938"/>
    <w:rsid w:val="002B03B2"/>
    <w:rsid w:val="002B5669"/>
    <w:rsid w:val="002B6339"/>
    <w:rsid w:val="002C04C0"/>
    <w:rsid w:val="002C0B6A"/>
    <w:rsid w:val="002C3BA0"/>
    <w:rsid w:val="002E00EE"/>
    <w:rsid w:val="002E4E23"/>
    <w:rsid w:val="002E68C5"/>
    <w:rsid w:val="002F14F1"/>
    <w:rsid w:val="002F5B03"/>
    <w:rsid w:val="002F5BB3"/>
    <w:rsid w:val="002F6CA7"/>
    <w:rsid w:val="002F6EC7"/>
    <w:rsid w:val="00302208"/>
    <w:rsid w:val="003172DC"/>
    <w:rsid w:val="0032023A"/>
    <w:rsid w:val="00322D4E"/>
    <w:rsid w:val="0032725C"/>
    <w:rsid w:val="00330763"/>
    <w:rsid w:val="00337522"/>
    <w:rsid w:val="0034052F"/>
    <w:rsid w:val="00342A3F"/>
    <w:rsid w:val="00346469"/>
    <w:rsid w:val="00352736"/>
    <w:rsid w:val="0035462D"/>
    <w:rsid w:val="003549DF"/>
    <w:rsid w:val="00357449"/>
    <w:rsid w:val="00362052"/>
    <w:rsid w:val="00362E0C"/>
    <w:rsid w:val="003630C0"/>
    <w:rsid w:val="0036314F"/>
    <w:rsid w:val="00370AA8"/>
    <w:rsid w:val="00374F36"/>
    <w:rsid w:val="003765B8"/>
    <w:rsid w:val="003811A1"/>
    <w:rsid w:val="003811E9"/>
    <w:rsid w:val="003854CD"/>
    <w:rsid w:val="00391562"/>
    <w:rsid w:val="003945EB"/>
    <w:rsid w:val="003946B8"/>
    <w:rsid w:val="00394C76"/>
    <w:rsid w:val="003A0483"/>
    <w:rsid w:val="003A6767"/>
    <w:rsid w:val="003B4C5D"/>
    <w:rsid w:val="003C1FBA"/>
    <w:rsid w:val="003C3971"/>
    <w:rsid w:val="003C3BBC"/>
    <w:rsid w:val="003C47BE"/>
    <w:rsid w:val="003D1216"/>
    <w:rsid w:val="003D458C"/>
    <w:rsid w:val="003D5476"/>
    <w:rsid w:val="003D57C8"/>
    <w:rsid w:val="003D6AF1"/>
    <w:rsid w:val="003E62EA"/>
    <w:rsid w:val="003E7753"/>
    <w:rsid w:val="003F6907"/>
    <w:rsid w:val="00400DB6"/>
    <w:rsid w:val="00405620"/>
    <w:rsid w:val="004135C3"/>
    <w:rsid w:val="00416781"/>
    <w:rsid w:val="00416907"/>
    <w:rsid w:val="00417962"/>
    <w:rsid w:val="00421408"/>
    <w:rsid w:val="00423334"/>
    <w:rsid w:val="00423E6B"/>
    <w:rsid w:val="00427CD6"/>
    <w:rsid w:val="004345EC"/>
    <w:rsid w:val="00436666"/>
    <w:rsid w:val="00443A6A"/>
    <w:rsid w:val="0044404C"/>
    <w:rsid w:val="00447588"/>
    <w:rsid w:val="00447A0B"/>
    <w:rsid w:val="00452D32"/>
    <w:rsid w:val="0046419A"/>
    <w:rsid w:val="00464AA2"/>
    <w:rsid w:val="00465AB5"/>
    <w:rsid w:val="00467F6F"/>
    <w:rsid w:val="0047685A"/>
    <w:rsid w:val="004814C2"/>
    <w:rsid w:val="004826A9"/>
    <w:rsid w:val="00485C10"/>
    <w:rsid w:val="004A08D4"/>
    <w:rsid w:val="004A75AB"/>
    <w:rsid w:val="004B6188"/>
    <w:rsid w:val="004C0A98"/>
    <w:rsid w:val="004C1601"/>
    <w:rsid w:val="004C38FF"/>
    <w:rsid w:val="004C4EE2"/>
    <w:rsid w:val="004C613F"/>
    <w:rsid w:val="004D3578"/>
    <w:rsid w:val="004E213A"/>
    <w:rsid w:val="004E3058"/>
    <w:rsid w:val="004F0988"/>
    <w:rsid w:val="004F1E45"/>
    <w:rsid w:val="004F3340"/>
    <w:rsid w:val="004F3D30"/>
    <w:rsid w:val="004F3E3D"/>
    <w:rsid w:val="004F5640"/>
    <w:rsid w:val="00500E39"/>
    <w:rsid w:val="005027A3"/>
    <w:rsid w:val="0050334A"/>
    <w:rsid w:val="005052C8"/>
    <w:rsid w:val="00505739"/>
    <w:rsid w:val="00511D0B"/>
    <w:rsid w:val="005209C3"/>
    <w:rsid w:val="005245BF"/>
    <w:rsid w:val="0053388B"/>
    <w:rsid w:val="00535773"/>
    <w:rsid w:val="005371BD"/>
    <w:rsid w:val="00543C32"/>
    <w:rsid w:val="00543E6C"/>
    <w:rsid w:val="005579A3"/>
    <w:rsid w:val="00565087"/>
    <w:rsid w:val="00572E14"/>
    <w:rsid w:val="005738D7"/>
    <w:rsid w:val="00575C74"/>
    <w:rsid w:val="00575F62"/>
    <w:rsid w:val="00582A15"/>
    <w:rsid w:val="00582A3C"/>
    <w:rsid w:val="005853E9"/>
    <w:rsid w:val="005931A1"/>
    <w:rsid w:val="0059483E"/>
    <w:rsid w:val="00594C1B"/>
    <w:rsid w:val="005967E4"/>
    <w:rsid w:val="005973BE"/>
    <w:rsid w:val="005A5986"/>
    <w:rsid w:val="005B0DF2"/>
    <w:rsid w:val="005B4DEA"/>
    <w:rsid w:val="005C294C"/>
    <w:rsid w:val="005C377B"/>
    <w:rsid w:val="005C7157"/>
    <w:rsid w:val="005C78F4"/>
    <w:rsid w:val="005D2E01"/>
    <w:rsid w:val="005D7526"/>
    <w:rsid w:val="005E3482"/>
    <w:rsid w:val="005E3D3A"/>
    <w:rsid w:val="005E4138"/>
    <w:rsid w:val="005E69AE"/>
    <w:rsid w:val="005F42E3"/>
    <w:rsid w:val="00602AEA"/>
    <w:rsid w:val="00607E3C"/>
    <w:rsid w:val="006123FD"/>
    <w:rsid w:val="00614FDF"/>
    <w:rsid w:val="00616473"/>
    <w:rsid w:val="00616B6D"/>
    <w:rsid w:val="006204C3"/>
    <w:rsid w:val="00623023"/>
    <w:rsid w:val="006240F7"/>
    <w:rsid w:val="006246A7"/>
    <w:rsid w:val="0062595A"/>
    <w:rsid w:val="0063543D"/>
    <w:rsid w:val="00636675"/>
    <w:rsid w:val="00640B80"/>
    <w:rsid w:val="00641078"/>
    <w:rsid w:val="00643744"/>
    <w:rsid w:val="00647114"/>
    <w:rsid w:val="00650E26"/>
    <w:rsid w:val="006532D4"/>
    <w:rsid w:val="00654196"/>
    <w:rsid w:val="00655730"/>
    <w:rsid w:val="00671488"/>
    <w:rsid w:val="0068172C"/>
    <w:rsid w:val="006856F6"/>
    <w:rsid w:val="006945F0"/>
    <w:rsid w:val="00696C30"/>
    <w:rsid w:val="006A323F"/>
    <w:rsid w:val="006A70E8"/>
    <w:rsid w:val="006A74F0"/>
    <w:rsid w:val="006B30D0"/>
    <w:rsid w:val="006B444A"/>
    <w:rsid w:val="006B5EF1"/>
    <w:rsid w:val="006B6478"/>
    <w:rsid w:val="006C3B9C"/>
    <w:rsid w:val="006C3D95"/>
    <w:rsid w:val="006D0763"/>
    <w:rsid w:val="006D2D7D"/>
    <w:rsid w:val="006D3D2C"/>
    <w:rsid w:val="006E1DBE"/>
    <w:rsid w:val="006E535D"/>
    <w:rsid w:val="006E5C86"/>
    <w:rsid w:val="006F5EE5"/>
    <w:rsid w:val="006F77A9"/>
    <w:rsid w:val="00703CAB"/>
    <w:rsid w:val="00707ED3"/>
    <w:rsid w:val="00712FC4"/>
    <w:rsid w:val="00713C44"/>
    <w:rsid w:val="007169C2"/>
    <w:rsid w:val="00717F7A"/>
    <w:rsid w:val="00723D82"/>
    <w:rsid w:val="0072603E"/>
    <w:rsid w:val="00734A5B"/>
    <w:rsid w:val="0074026F"/>
    <w:rsid w:val="007429F6"/>
    <w:rsid w:val="00744E76"/>
    <w:rsid w:val="00745AFC"/>
    <w:rsid w:val="00747F8C"/>
    <w:rsid w:val="00752198"/>
    <w:rsid w:val="00753881"/>
    <w:rsid w:val="007576C6"/>
    <w:rsid w:val="00761680"/>
    <w:rsid w:val="0076797D"/>
    <w:rsid w:val="00774153"/>
    <w:rsid w:val="00774545"/>
    <w:rsid w:val="00774DA4"/>
    <w:rsid w:val="00777F7E"/>
    <w:rsid w:val="00781F0F"/>
    <w:rsid w:val="00783E46"/>
    <w:rsid w:val="0078418F"/>
    <w:rsid w:val="00794E1F"/>
    <w:rsid w:val="0079560E"/>
    <w:rsid w:val="007A78C2"/>
    <w:rsid w:val="007B52AE"/>
    <w:rsid w:val="007B5F2D"/>
    <w:rsid w:val="007B600E"/>
    <w:rsid w:val="007B670C"/>
    <w:rsid w:val="007D48E9"/>
    <w:rsid w:val="007D4A21"/>
    <w:rsid w:val="007E1FDF"/>
    <w:rsid w:val="007E22B1"/>
    <w:rsid w:val="007E2512"/>
    <w:rsid w:val="007E2E02"/>
    <w:rsid w:val="007E3401"/>
    <w:rsid w:val="007E4B54"/>
    <w:rsid w:val="007E5413"/>
    <w:rsid w:val="007E7F92"/>
    <w:rsid w:val="007F0F4A"/>
    <w:rsid w:val="007F295E"/>
    <w:rsid w:val="007F30B4"/>
    <w:rsid w:val="007F3291"/>
    <w:rsid w:val="007F7255"/>
    <w:rsid w:val="008006DE"/>
    <w:rsid w:val="008028A4"/>
    <w:rsid w:val="00810AF6"/>
    <w:rsid w:val="00810D98"/>
    <w:rsid w:val="0081595C"/>
    <w:rsid w:val="00820B25"/>
    <w:rsid w:val="00830747"/>
    <w:rsid w:val="00830E09"/>
    <w:rsid w:val="008316A6"/>
    <w:rsid w:val="00833B72"/>
    <w:rsid w:val="00837981"/>
    <w:rsid w:val="008436F3"/>
    <w:rsid w:val="008446FF"/>
    <w:rsid w:val="0084486B"/>
    <w:rsid w:val="00851EAD"/>
    <w:rsid w:val="00854451"/>
    <w:rsid w:val="008624E8"/>
    <w:rsid w:val="00864F5A"/>
    <w:rsid w:val="008653C7"/>
    <w:rsid w:val="00866F8F"/>
    <w:rsid w:val="008764B4"/>
    <w:rsid w:val="008768CA"/>
    <w:rsid w:val="00876D37"/>
    <w:rsid w:val="00876E4D"/>
    <w:rsid w:val="008825FE"/>
    <w:rsid w:val="00884344"/>
    <w:rsid w:val="008C384C"/>
    <w:rsid w:val="008E7986"/>
    <w:rsid w:val="008F0793"/>
    <w:rsid w:val="008F0A74"/>
    <w:rsid w:val="008F61EB"/>
    <w:rsid w:val="0090166D"/>
    <w:rsid w:val="0090271F"/>
    <w:rsid w:val="00902E23"/>
    <w:rsid w:val="00903BAD"/>
    <w:rsid w:val="009114D7"/>
    <w:rsid w:val="00912751"/>
    <w:rsid w:val="0091348E"/>
    <w:rsid w:val="009165E6"/>
    <w:rsid w:val="00917CCB"/>
    <w:rsid w:val="009259EC"/>
    <w:rsid w:val="00930A02"/>
    <w:rsid w:val="0093287F"/>
    <w:rsid w:val="00942EC2"/>
    <w:rsid w:val="00953D37"/>
    <w:rsid w:val="00954F90"/>
    <w:rsid w:val="00977951"/>
    <w:rsid w:val="00983EA5"/>
    <w:rsid w:val="0098662B"/>
    <w:rsid w:val="009907C0"/>
    <w:rsid w:val="009A04E8"/>
    <w:rsid w:val="009A59E2"/>
    <w:rsid w:val="009A6180"/>
    <w:rsid w:val="009B3FB4"/>
    <w:rsid w:val="009B6EC8"/>
    <w:rsid w:val="009C0EB7"/>
    <w:rsid w:val="009C3B10"/>
    <w:rsid w:val="009C3ED5"/>
    <w:rsid w:val="009C51EA"/>
    <w:rsid w:val="009D2851"/>
    <w:rsid w:val="009E21D1"/>
    <w:rsid w:val="009F37B7"/>
    <w:rsid w:val="009F5E43"/>
    <w:rsid w:val="00A0695A"/>
    <w:rsid w:val="00A07D41"/>
    <w:rsid w:val="00A10F02"/>
    <w:rsid w:val="00A1199C"/>
    <w:rsid w:val="00A13331"/>
    <w:rsid w:val="00A164B4"/>
    <w:rsid w:val="00A201FB"/>
    <w:rsid w:val="00A20351"/>
    <w:rsid w:val="00A215F1"/>
    <w:rsid w:val="00A218EA"/>
    <w:rsid w:val="00A26956"/>
    <w:rsid w:val="00A32513"/>
    <w:rsid w:val="00A3252A"/>
    <w:rsid w:val="00A42A6E"/>
    <w:rsid w:val="00A51462"/>
    <w:rsid w:val="00A53724"/>
    <w:rsid w:val="00A54119"/>
    <w:rsid w:val="00A61773"/>
    <w:rsid w:val="00A6284C"/>
    <w:rsid w:val="00A640C9"/>
    <w:rsid w:val="00A73129"/>
    <w:rsid w:val="00A77142"/>
    <w:rsid w:val="00A81F5A"/>
    <w:rsid w:val="00A82346"/>
    <w:rsid w:val="00A8522D"/>
    <w:rsid w:val="00A8730E"/>
    <w:rsid w:val="00A92BA1"/>
    <w:rsid w:val="00A96AA8"/>
    <w:rsid w:val="00AA37A7"/>
    <w:rsid w:val="00AB37E2"/>
    <w:rsid w:val="00AB7629"/>
    <w:rsid w:val="00AC5544"/>
    <w:rsid w:val="00AC62BA"/>
    <w:rsid w:val="00AC6BC6"/>
    <w:rsid w:val="00AC7371"/>
    <w:rsid w:val="00AC762E"/>
    <w:rsid w:val="00AC7DB5"/>
    <w:rsid w:val="00AD3D1D"/>
    <w:rsid w:val="00AD718C"/>
    <w:rsid w:val="00AE05F2"/>
    <w:rsid w:val="00AE3797"/>
    <w:rsid w:val="00AE3961"/>
    <w:rsid w:val="00AF3ADC"/>
    <w:rsid w:val="00AF4B6D"/>
    <w:rsid w:val="00AF65AC"/>
    <w:rsid w:val="00B009DB"/>
    <w:rsid w:val="00B02A63"/>
    <w:rsid w:val="00B04359"/>
    <w:rsid w:val="00B070F5"/>
    <w:rsid w:val="00B15449"/>
    <w:rsid w:val="00B21131"/>
    <w:rsid w:val="00B413BE"/>
    <w:rsid w:val="00B43B6C"/>
    <w:rsid w:val="00B4737E"/>
    <w:rsid w:val="00B52008"/>
    <w:rsid w:val="00B53321"/>
    <w:rsid w:val="00B65781"/>
    <w:rsid w:val="00B66028"/>
    <w:rsid w:val="00B67FC6"/>
    <w:rsid w:val="00B72463"/>
    <w:rsid w:val="00B74411"/>
    <w:rsid w:val="00B93086"/>
    <w:rsid w:val="00B96F71"/>
    <w:rsid w:val="00B97B84"/>
    <w:rsid w:val="00BA066C"/>
    <w:rsid w:val="00BA19ED"/>
    <w:rsid w:val="00BA300B"/>
    <w:rsid w:val="00BA4B8D"/>
    <w:rsid w:val="00BA7F90"/>
    <w:rsid w:val="00BB3962"/>
    <w:rsid w:val="00BC0F7D"/>
    <w:rsid w:val="00BC6E8D"/>
    <w:rsid w:val="00BC7FA1"/>
    <w:rsid w:val="00BD0602"/>
    <w:rsid w:val="00BD12C9"/>
    <w:rsid w:val="00BD12E0"/>
    <w:rsid w:val="00BD149C"/>
    <w:rsid w:val="00BD548F"/>
    <w:rsid w:val="00BD5B79"/>
    <w:rsid w:val="00BD7630"/>
    <w:rsid w:val="00BE06B4"/>
    <w:rsid w:val="00BE0C45"/>
    <w:rsid w:val="00BE3255"/>
    <w:rsid w:val="00BE3C00"/>
    <w:rsid w:val="00BE41F7"/>
    <w:rsid w:val="00BE58CA"/>
    <w:rsid w:val="00BE795D"/>
    <w:rsid w:val="00BF128E"/>
    <w:rsid w:val="00BF6A6D"/>
    <w:rsid w:val="00C02DE6"/>
    <w:rsid w:val="00C0300E"/>
    <w:rsid w:val="00C1451E"/>
    <w:rsid w:val="00C1496A"/>
    <w:rsid w:val="00C2086E"/>
    <w:rsid w:val="00C2177C"/>
    <w:rsid w:val="00C22D9A"/>
    <w:rsid w:val="00C2569A"/>
    <w:rsid w:val="00C33079"/>
    <w:rsid w:val="00C3391F"/>
    <w:rsid w:val="00C37672"/>
    <w:rsid w:val="00C45231"/>
    <w:rsid w:val="00C55311"/>
    <w:rsid w:val="00C72833"/>
    <w:rsid w:val="00C72B55"/>
    <w:rsid w:val="00C73DCF"/>
    <w:rsid w:val="00C742F2"/>
    <w:rsid w:val="00C74688"/>
    <w:rsid w:val="00C752D2"/>
    <w:rsid w:val="00C77EA5"/>
    <w:rsid w:val="00C80F1D"/>
    <w:rsid w:val="00C8334D"/>
    <w:rsid w:val="00C85200"/>
    <w:rsid w:val="00C93F40"/>
    <w:rsid w:val="00C95DDD"/>
    <w:rsid w:val="00C967AB"/>
    <w:rsid w:val="00CA261C"/>
    <w:rsid w:val="00CA3D0C"/>
    <w:rsid w:val="00CA4A43"/>
    <w:rsid w:val="00CC4257"/>
    <w:rsid w:val="00CC54CB"/>
    <w:rsid w:val="00CC66D7"/>
    <w:rsid w:val="00CD06FF"/>
    <w:rsid w:val="00CD1936"/>
    <w:rsid w:val="00CD356D"/>
    <w:rsid w:val="00CD47D7"/>
    <w:rsid w:val="00CD5FA3"/>
    <w:rsid w:val="00CE2522"/>
    <w:rsid w:val="00CE313E"/>
    <w:rsid w:val="00CF20E3"/>
    <w:rsid w:val="00CF42E1"/>
    <w:rsid w:val="00D055C9"/>
    <w:rsid w:val="00D0711C"/>
    <w:rsid w:val="00D10612"/>
    <w:rsid w:val="00D1607F"/>
    <w:rsid w:val="00D20493"/>
    <w:rsid w:val="00D22F25"/>
    <w:rsid w:val="00D25398"/>
    <w:rsid w:val="00D258C6"/>
    <w:rsid w:val="00D26519"/>
    <w:rsid w:val="00D309CC"/>
    <w:rsid w:val="00D32F03"/>
    <w:rsid w:val="00D3528C"/>
    <w:rsid w:val="00D41053"/>
    <w:rsid w:val="00D46431"/>
    <w:rsid w:val="00D4674C"/>
    <w:rsid w:val="00D56A52"/>
    <w:rsid w:val="00D57972"/>
    <w:rsid w:val="00D625A5"/>
    <w:rsid w:val="00D656A7"/>
    <w:rsid w:val="00D675A9"/>
    <w:rsid w:val="00D67E84"/>
    <w:rsid w:val="00D738D6"/>
    <w:rsid w:val="00D75169"/>
    <w:rsid w:val="00D75373"/>
    <w:rsid w:val="00D755EB"/>
    <w:rsid w:val="00D76E28"/>
    <w:rsid w:val="00D823BB"/>
    <w:rsid w:val="00D87C1E"/>
    <w:rsid w:val="00D87E00"/>
    <w:rsid w:val="00D9134D"/>
    <w:rsid w:val="00D9797B"/>
    <w:rsid w:val="00DA0FB7"/>
    <w:rsid w:val="00DA7A03"/>
    <w:rsid w:val="00DA7AB5"/>
    <w:rsid w:val="00DB1818"/>
    <w:rsid w:val="00DB3753"/>
    <w:rsid w:val="00DB5FE0"/>
    <w:rsid w:val="00DC309B"/>
    <w:rsid w:val="00DC4DA2"/>
    <w:rsid w:val="00DC5A8F"/>
    <w:rsid w:val="00DC6060"/>
    <w:rsid w:val="00DD4A8A"/>
    <w:rsid w:val="00DD4C17"/>
    <w:rsid w:val="00DD51EB"/>
    <w:rsid w:val="00DF0A11"/>
    <w:rsid w:val="00DF2B1F"/>
    <w:rsid w:val="00DF6189"/>
    <w:rsid w:val="00DF62CD"/>
    <w:rsid w:val="00E024C7"/>
    <w:rsid w:val="00E0292E"/>
    <w:rsid w:val="00E144A1"/>
    <w:rsid w:val="00E16509"/>
    <w:rsid w:val="00E176D9"/>
    <w:rsid w:val="00E22C63"/>
    <w:rsid w:val="00E3090A"/>
    <w:rsid w:val="00E338FC"/>
    <w:rsid w:val="00E35FEF"/>
    <w:rsid w:val="00E44582"/>
    <w:rsid w:val="00E46A0A"/>
    <w:rsid w:val="00E52814"/>
    <w:rsid w:val="00E60B57"/>
    <w:rsid w:val="00E72324"/>
    <w:rsid w:val="00E72ABE"/>
    <w:rsid w:val="00E77645"/>
    <w:rsid w:val="00E811DB"/>
    <w:rsid w:val="00E8519C"/>
    <w:rsid w:val="00E8554D"/>
    <w:rsid w:val="00E91111"/>
    <w:rsid w:val="00E92275"/>
    <w:rsid w:val="00E95242"/>
    <w:rsid w:val="00E963AF"/>
    <w:rsid w:val="00EA0CE3"/>
    <w:rsid w:val="00EA5F74"/>
    <w:rsid w:val="00EA68F9"/>
    <w:rsid w:val="00EB3AE6"/>
    <w:rsid w:val="00EC0D61"/>
    <w:rsid w:val="00EC11A0"/>
    <w:rsid w:val="00EC1D2A"/>
    <w:rsid w:val="00EC475D"/>
    <w:rsid w:val="00EC4A25"/>
    <w:rsid w:val="00ED55C9"/>
    <w:rsid w:val="00ED57CE"/>
    <w:rsid w:val="00ED7067"/>
    <w:rsid w:val="00ED70BD"/>
    <w:rsid w:val="00EE005C"/>
    <w:rsid w:val="00EE5AA7"/>
    <w:rsid w:val="00EE696A"/>
    <w:rsid w:val="00EF0368"/>
    <w:rsid w:val="00EF084E"/>
    <w:rsid w:val="00F01939"/>
    <w:rsid w:val="00F025A2"/>
    <w:rsid w:val="00F04712"/>
    <w:rsid w:val="00F075AF"/>
    <w:rsid w:val="00F07C15"/>
    <w:rsid w:val="00F10BC8"/>
    <w:rsid w:val="00F157CB"/>
    <w:rsid w:val="00F21311"/>
    <w:rsid w:val="00F22EC7"/>
    <w:rsid w:val="00F23550"/>
    <w:rsid w:val="00F25F1E"/>
    <w:rsid w:val="00F262A1"/>
    <w:rsid w:val="00F26451"/>
    <w:rsid w:val="00F27DAB"/>
    <w:rsid w:val="00F3058B"/>
    <w:rsid w:val="00F325C8"/>
    <w:rsid w:val="00F32EA9"/>
    <w:rsid w:val="00F34CDB"/>
    <w:rsid w:val="00F36FEB"/>
    <w:rsid w:val="00F37886"/>
    <w:rsid w:val="00F412EA"/>
    <w:rsid w:val="00F44D89"/>
    <w:rsid w:val="00F475BD"/>
    <w:rsid w:val="00F51241"/>
    <w:rsid w:val="00F60176"/>
    <w:rsid w:val="00F62AEB"/>
    <w:rsid w:val="00F653B8"/>
    <w:rsid w:val="00F703CE"/>
    <w:rsid w:val="00F70647"/>
    <w:rsid w:val="00F73B8F"/>
    <w:rsid w:val="00F76B98"/>
    <w:rsid w:val="00F810F1"/>
    <w:rsid w:val="00FA1266"/>
    <w:rsid w:val="00FA47C1"/>
    <w:rsid w:val="00FB2EC6"/>
    <w:rsid w:val="00FC059A"/>
    <w:rsid w:val="00FC1192"/>
    <w:rsid w:val="00FC5C72"/>
    <w:rsid w:val="00FC716B"/>
    <w:rsid w:val="00FD0547"/>
    <w:rsid w:val="00FD3C51"/>
    <w:rsid w:val="00FD715E"/>
    <w:rsid w:val="00FE35D3"/>
    <w:rsid w:val="00FF58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rsid w:val="00D32F03"/>
    <w:rPr>
      <w:rFonts w:ascii="Arial" w:hAnsi="Arial"/>
      <w:sz w:val="18"/>
      <w:lang w:eastAsia="en-US"/>
    </w:rPr>
  </w:style>
  <w:style w:type="paragraph" w:styleId="Caption">
    <w:name w:val="caption"/>
    <w:basedOn w:val="Normal"/>
    <w:next w:val="Normal"/>
    <w:unhideWhenUsed/>
    <w:qFormat/>
    <w:rsid w:val="00F075AF"/>
    <w:pPr>
      <w:spacing w:after="200"/>
    </w:pPr>
    <w:rPr>
      <w:i/>
      <w:iCs/>
      <w:color w:val="44546A" w:themeColor="text2"/>
      <w:sz w:val="18"/>
      <w:szCs w:val="18"/>
    </w:rPr>
  </w:style>
  <w:style w:type="character" w:styleId="PlaceholderText">
    <w:name w:val="Placeholder Text"/>
    <w:basedOn w:val="DefaultParagraphFont"/>
    <w:uiPriority w:val="99"/>
    <w:semiHidden/>
    <w:rsid w:val="00B4737E"/>
    <w:rPr>
      <w:color w:val="808080"/>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qFormat/>
    <w:rsid w:val="00A3252A"/>
    <w:pPr>
      <w:ind w:left="720"/>
      <w:contextualSpacing/>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1"/>
    <w:qFormat/>
    <w:locked/>
    <w:rsid w:val="00ED55C9"/>
    <w:rPr>
      <w:lang w:eastAsia="en-US"/>
    </w:rPr>
  </w:style>
  <w:style w:type="character" w:customStyle="1" w:styleId="B1Char">
    <w:name w:val="B1 Char"/>
    <w:link w:val="B1"/>
    <w:rsid w:val="00BD12C9"/>
    <w:rPr>
      <w:lang w:eastAsia="en-US"/>
    </w:rPr>
  </w:style>
  <w:style w:type="paragraph" w:styleId="NormalWeb">
    <w:name w:val="Normal (Web)"/>
    <w:basedOn w:val="Normal"/>
    <w:uiPriority w:val="99"/>
    <w:unhideWhenUsed/>
    <w:rsid w:val="00A0695A"/>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12231">
      <w:bodyDiv w:val="1"/>
      <w:marLeft w:val="0"/>
      <w:marRight w:val="0"/>
      <w:marTop w:val="0"/>
      <w:marBottom w:val="0"/>
      <w:divBdr>
        <w:top w:val="none" w:sz="0" w:space="0" w:color="auto"/>
        <w:left w:val="none" w:sz="0" w:space="0" w:color="auto"/>
        <w:bottom w:val="none" w:sz="0" w:space="0" w:color="auto"/>
        <w:right w:val="none" w:sz="0" w:space="0" w:color="auto"/>
      </w:divBdr>
    </w:div>
    <w:div w:id="157967426">
      <w:bodyDiv w:val="1"/>
      <w:marLeft w:val="0"/>
      <w:marRight w:val="0"/>
      <w:marTop w:val="0"/>
      <w:marBottom w:val="0"/>
      <w:divBdr>
        <w:top w:val="none" w:sz="0" w:space="0" w:color="auto"/>
        <w:left w:val="none" w:sz="0" w:space="0" w:color="auto"/>
        <w:bottom w:val="none" w:sz="0" w:space="0" w:color="auto"/>
        <w:right w:val="none" w:sz="0" w:space="0" w:color="auto"/>
      </w:divBdr>
    </w:div>
    <w:div w:id="207300600">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90965975">
      <w:bodyDiv w:val="1"/>
      <w:marLeft w:val="0"/>
      <w:marRight w:val="0"/>
      <w:marTop w:val="0"/>
      <w:marBottom w:val="0"/>
      <w:divBdr>
        <w:top w:val="none" w:sz="0" w:space="0" w:color="auto"/>
        <w:left w:val="none" w:sz="0" w:space="0" w:color="auto"/>
        <w:bottom w:val="none" w:sz="0" w:space="0" w:color="auto"/>
        <w:right w:val="none" w:sz="0" w:space="0" w:color="auto"/>
      </w:divBdr>
    </w:div>
    <w:div w:id="601955946">
      <w:bodyDiv w:val="1"/>
      <w:marLeft w:val="0"/>
      <w:marRight w:val="0"/>
      <w:marTop w:val="0"/>
      <w:marBottom w:val="0"/>
      <w:divBdr>
        <w:top w:val="none" w:sz="0" w:space="0" w:color="auto"/>
        <w:left w:val="none" w:sz="0" w:space="0" w:color="auto"/>
        <w:bottom w:val="none" w:sz="0" w:space="0" w:color="auto"/>
        <w:right w:val="none" w:sz="0" w:space="0" w:color="auto"/>
      </w:divBdr>
    </w:div>
    <w:div w:id="737362478">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875655596">
      <w:bodyDiv w:val="1"/>
      <w:marLeft w:val="0"/>
      <w:marRight w:val="0"/>
      <w:marTop w:val="0"/>
      <w:marBottom w:val="0"/>
      <w:divBdr>
        <w:top w:val="none" w:sz="0" w:space="0" w:color="auto"/>
        <w:left w:val="none" w:sz="0" w:space="0" w:color="auto"/>
        <w:bottom w:val="none" w:sz="0" w:space="0" w:color="auto"/>
        <w:right w:val="none" w:sz="0" w:space="0" w:color="auto"/>
      </w:divBdr>
    </w:div>
    <w:div w:id="950674097">
      <w:bodyDiv w:val="1"/>
      <w:marLeft w:val="0"/>
      <w:marRight w:val="0"/>
      <w:marTop w:val="0"/>
      <w:marBottom w:val="0"/>
      <w:divBdr>
        <w:top w:val="none" w:sz="0" w:space="0" w:color="auto"/>
        <w:left w:val="none" w:sz="0" w:space="0" w:color="auto"/>
        <w:bottom w:val="none" w:sz="0" w:space="0" w:color="auto"/>
        <w:right w:val="none" w:sz="0" w:space="0" w:color="auto"/>
      </w:divBdr>
    </w:div>
    <w:div w:id="1084642353">
      <w:bodyDiv w:val="1"/>
      <w:marLeft w:val="0"/>
      <w:marRight w:val="0"/>
      <w:marTop w:val="0"/>
      <w:marBottom w:val="0"/>
      <w:divBdr>
        <w:top w:val="none" w:sz="0" w:space="0" w:color="auto"/>
        <w:left w:val="none" w:sz="0" w:space="0" w:color="auto"/>
        <w:bottom w:val="none" w:sz="0" w:space="0" w:color="auto"/>
        <w:right w:val="none" w:sz="0" w:space="0" w:color="auto"/>
      </w:divBdr>
    </w:div>
    <w:div w:id="1478181242">
      <w:bodyDiv w:val="1"/>
      <w:marLeft w:val="0"/>
      <w:marRight w:val="0"/>
      <w:marTop w:val="0"/>
      <w:marBottom w:val="0"/>
      <w:divBdr>
        <w:top w:val="none" w:sz="0" w:space="0" w:color="auto"/>
        <w:left w:val="none" w:sz="0" w:space="0" w:color="auto"/>
        <w:bottom w:val="none" w:sz="0" w:space="0" w:color="auto"/>
        <w:right w:val="none" w:sz="0" w:space="0" w:color="auto"/>
      </w:divBdr>
    </w:div>
    <w:div w:id="1550217831">
      <w:bodyDiv w:val="1"/>
      <w:marLeft w:val="0"/>
      <w:marRight w:val="0"/>
      <w:marTop w:val="0"/>
      <w:marBottom w:val="0"/>
      <w:divBdr>
        <w:top w:val="none" w:sz="0" w:space="0" w:color="auto"/>
        <w:left w:val="none" w:sz="0" w:space="0" w:color="auto"/>
        <w:bottom w:val="none" w:sz="0" w:space="0" w:color="auto"/>
        <w:right w:val="none" w:sz="0" w:space="0" w:color="auto"/>
      </w:divBdr>
    </w:div>
    <w:div w:id="1723941522">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755980272">
      <w:bodyDiv w:val="1"/>
      <w:marLeft w:val="0"/>
      <w:marRight w:val="0"/>
      <w:marTop w:val="0"/>
      <w:marBottom w:val="0"/>
      <w:divBdr>
        <w:top w:val="none" w:sz="0" w:space="0" w:color="auto"/>
        <w:left w:val="none" w:sz="0" w:space="0" w:color="auto"/>
        <w:bottom w:val="none" w:sz="0" w:space="0" w:color="auto"/>
        <w:right w:val="none" w:sz="0" w:space="0" w:color="auto"/>
      </w:divBdr>
    </w:div>
    <w:div w:id="208857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9D780-40B2-F34F-A7F6-D8E95181D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5</Pages>
  <Words>1250</Words>
  <Characters>7125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8359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2</cp:revision>
  <cp:lastPrinted>2019-02-25T14:05:00Z</cp:lastPrinted>
  <dcterms:created xsi:type="dcterms:W3CDTF">2022-01-10T12:13:00Z</dcterms:created>
  <dcterms:modified xsi:type="dcterms:W3CDTF">2022-01-10T12:13:00Z</dcterms:modified>
  <cp:category/>
</cp:coreProperties>
</file>